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</w:t>
      </w: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017年度宁波市哲学社会科学规划课题选题指南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1.宁波建设国际港口名城对策研究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2.宁波打造东方文明之都的内涵要求与主要路径研究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3.宁波创建全域化高水平文明之城研究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4.宁波争取成为国家中心城市研究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5.宁波在推进城市国际化进程中具有全球影响力的重点领域研究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6. 2049宁波远景研究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7.计划单列市体制、政策红利弱化的对策研究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8.宁波港口经济圈与都市圈联动发展研究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9.宁波乡镇发展评价指数研究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10.宁波农业一二三产业融合发展研究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11.宁波开发开放平台整合提升研究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12.宁波扶持实体经济发展的政策精准度和有效度研究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13.宁波培育和引进全球企业研究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14.宁波创建国际贸易便利化国家示范区研究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15.宁波与长江经济带其它城市合作研究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16.宁波迈向“海湾时代”，加快发展湾区经济对策研究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17.打造甬江创新创业带研究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18.宁波智能技术推广应用产业化、市场化研究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19.宁波城乡、区域发展不均衡的突出问题及对策研究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20.宁波提升中心城区品质对策研究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21.宁波与国内相关城市国际营商环境比较研究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22.浙东南建设国家自主创新示范区研究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23.宁波企业家精神重塑与产业转型升级研究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24.在与周边区域合作联动中推进宁波发展研究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25.城市美学、建筑美学、色彩美学、生活美学在宁波城市建设中的运用研究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26.美丽宁波建设全域化的突出问题及对策研究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27.宁波最洁美乡村的成功案例与进一步提升研究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28.宁波治理现代化背景下的法治德治协同研究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29.宁波市基层社会治理体制机制创新中的难点重点问题研究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30.推进宁波文化保税产业发展研究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31.宁波打造“文创港”研究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32.宁波高水平全面文化小康建设研究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33.宁波构筑全国大城市的文化高地研究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34.宁波建设健康城市研究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35.宁波优秀地域文化资源在打造东方文明之都中的作用、机制、路径、载体研究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36.宁波大交通管理体制改革研究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37.宁波企业降本减负政策实施成效评估研究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38.宁波农民工市民化成本负担机制研究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39.宁波全面从严治党的有效经验、突出问题与对策建议研究</w:t>
      </w:r>
    </w:p>
    <w:p w:rsidR="00E744AA" w:rsidRPr="00E744AA" w:rsidRDefault="00E744AA" w:rsidP="00E744AA">
      <w:pPr>
        <w:widowControl/>
        <w:shd w:val="clear" w:color="auto" w:fill="F9F9F9"/>
        <w:spacing w:line="346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E744AA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lastRenderedPageBreak/>
        <w:t>40.全面从严治党背景下健全党员领导干部容错免责机制研究</w:t>
      </w:r>
    </w:p>
    <w:p w:rsidR="00343335" w:rsidRPr="00E744AA" w:rsidRDefault="00343335"/>
    <w:sectPr w:rsidR="00343335" w:rsidRPr="00E7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35" w:rsidRDefault="00343335" w:rsidP="00E744AA">
      <w:r>
        <w:separator/>
      </w:r>
    </w:p>
  </w:endnote>
  <w:endnote w:type="continuationSeparator" w:id="1">
    <w:p w:rsidR="00343335" w:rsidRDefault="00343335" w:rsidP="00E7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35" w:rsidRDefault="00343335" w:rsidP="00E744AA">
      <w:r>
        <w:separator/>
      </w:r>
    </w:p>
  </w:footnote>
  <w:footnote w:type="continuationSeparator" w:id="1">
    <w:p w:rsidR="00343335" w:rsidRDefault="00343335" w:rsidP="00E74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4AA"/>
    <w:rsid w:val="00343335"/>
    <w:rsid w:val="00E7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2017-02-20T01:28:00Z</dcterms:created>
  <dcterms:modified xsi:type="dcterms:W3CDTF">2017-02-20T01:29:00Z</dcterms:modified>
</cp:coreProperties>
</file>