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85" w:rsidRPr="00F419AF" w:rsidRDefault="00260985" w:rsidP="00260985">
      <w:pPr>
        <w:rPr>
          <w:rFonts w:ascii="仿宋_GB2312" w:eastAsia="仿宋_GB2312" w:hint="eastAsia"/>
          <w:b/>
          <w:sz w:val="28"/>
          <w:szCs w:val="28"/>
        </w:rPr>
      </w:pPr>
      <w:r w:rsidRPr="00F419AF">
        <w:rPr>
          <w:rFonts w:ascii="仿宋_GB2312" w:eastAsia="仿宋_GB2312" w:hint="eastAsia"/>
          <w:b/>
          <w:sz w:val="28"/>
          <w:szCs w:val="28"/>
        </w:rPr>
        <w:t>附件4：</w:t>
      </w:r>
    </w:p>
    <w:p w:rsidR="00260985" w:rsidRPr="00F419AF" w:rsidRDefault="00260985" w:rsidP="00260985">
      <w:pPr>
        <w:jc w:val="center"/>
        <w:rPr>
          <w:rFonts w:ascii="仿宋_GB2312" w:eastAsia="仿宋_GB2312" w:hAnsi="宋体" w:hint="eastAsia"/>
          <w:b/>
          <w:sz w:val="30"/>
          <w:szCs w:val="30"/>
        </w:rPr>
      </w:pPr>
      <w:bookmarkStart w:id="0" w:name="_GoBack"/>
      <w:r w:rsidRPr="00F419AF">
        <w:rPr>
          <w:rFonts w:ascii="仿宋_GB2312" w:eastAsia="仿宋_GB2312" w:hAnsi="宋体" w:hint="eastAsia"/>
          <w:b/>
          <w:sz w:val="30"/>
          <w:szCs w:val="30"/>
        </w:rPr>
        <w:t>宁波职业技术学院超额劳务报酬支付办法（修订）</w:t>
      </w:r>
      <w:bookmarkEnd w:id="0"/>
    </w:p>
    <w:p w:rsidR="00260985" w:rsidRPr="00E73AE7" w:rsidRDefault="00260985" w:rsidP="00260985">
      <w:pPr>
        <w:spacing w:line="320" w:lineRule="exact"/>
        <w:ind w:firstLineChars="197" w:firstLine="473"/>
        <w:rPr>
          <w:rFonts w:ascii="仿宋_GB2312" w:eastAsia="仿宋_GB2312" w:hint="eastAsia"/>
          <w:b/>
          <w:sz w:val="24"/>
          <w:szCs w:val="30"/>
        </w:rPr>
      </w:pPr>
      <w:r w:rsidRPr="00E73AE7">
        <w:rPr>
          <w:rFonts w:ascii="仿宋_GB2312" w:eastAsia="仿宋_GB2312" w:hint="eastAsia"/>
          <w:sz w:val="24"/>
          <w:szCs w:val="30"/>
        </w:rPr>
        <w:t>为落实事业单位人事制度改革目标，进一步强化人员经费管理的绩效性，规范人员经费外其他各类劳务发放标准，</w:t>
      </w:r>
      <w:r w:rsidRPr="00E73AE7">
        <w:rPr>
          <w:rFonts w:ascii="仿宋_GB2312" w:eastAsia="仿宋_GB2312" w:hAnsi="宋体" w:hint="eastAsia"/>
          <w:sz w:val="24"/>
        </w:rPr>
        <w:t>充分调动全体教职工的工作积极性，持续提升育人水平和办学质量,</w:t>
      </w:r>
      <w:r>
        <w:rPr>
          <w:rFonts w:ascii="仿宋_GB2312" w:eastAsia="仿宋_GB2312" w:hAnsi="宋体" w:hint="eastAsia"/>
          <w:sz w:val="24"/>
        </w:rPr>
        <w:t>结合学院实际</w:t>
      </w:r>
      <w:r w:rsidRPr="00E73AE7">
        <w:rPr>
          <w:rFonts w:ascii="仿宋_GB2312" w:eastAsia="仿宋_GB2312" w:hAnsi="宋体" w:hint="eastAsia"/>
          <w:sz w:val="24"/>
        </w:rPr>
        <w:t>特制定本办法</w:t>
      </w:r>
      <w:r w:rsidRPr="00E73AE7">
        <w:rPr>
          <w:rFonts w:ascii="仿宋_GB2312" w:eastAsia="仿宋_GB2312" w:hint="eastAsia"/>
          <w:sz w:val="24"/>
          <w:szCs w:val="30"/>
        </w:rPr>
        <w:t>。</w:t>
      </w:r>
      <w:r w:rsidRPr="00E73AE7">
        <w:rPr>
          <w:rFonts w:ascii="仿宋_GB2312" w:eastAsia="仿宋_GB2312" w:hint="eastAsia"/>
          <w:b/>
          <w:sz w:val="24"/>
          <w:szCs w:val="30"/>
        </w:rPr>
        <w:t xml:space="preserve"> </w:t>
      </w:r>
    </w:p>
    <w:p w:rsidR="00260985" w:rsidRPr="00E73AE7" w:rsidRDefault="00260985" w:rsidP="00260985">
      <w:pPr>
        <w:numPr>
          <w:ilvl w:val="0"/>
          <w:numId w:val="3"/>
        </w:numPr>
        <w:spacing w:line="320" w:lineRule="exact"/>
        <w:rPr>
          <w:rFonts w:ascii="仿宋_GB2312" w:eastAsia="仿宋_GB2312" w:hint="eastAsia"/>
          <w:sz w:val="24"/>
        </w:rPr>
      </w:pPr>
      <w:r w:rsidRPr="00E73AE7">
        <w:rPr>
          <w:rFonts w:ascii="仿宋_GB2312" w:eastAsia="仿宋_GB2312" w:hint="eastAsia"/>
          <w:b/>
          <w:sz w:val="24"/>
        </w:rPr>
        <w:t>超额劳务报酬支付范围</w:t>
      </w:r>
    </w:p>
    <w:p w:rsidR="00260985" w:rsidRPr="00E73AE7" w:rsidRDefault="00260985" w:rsidP="00260985">
      <w:pPr>
        <w:spacing w:line="320" w:lineRule="exact"/>
        <w:ind w:firstLineChars="197" w:firstLine="473"/>
        <w:rPr>
          <w:rFonts w:ascii="仿宋_GB2312" w:eastAsia="仿宋_GB2312" w:hAnsi="ˎ̥" w:cs="宋体" w:hint="eastAsia"/>
          <w:kern w:val="0"/>
          <w:sz w:val="24"/>
        </w:rPr>
      </w:pPr>
      <w:r w:rsidRPr="00E73AE7">
        <w:rPr>
          <w:rFonts w:ascii="仿宋_GB2312" w:eastAsia="仿宋_GB2312" w:hAnsi="ˎ̥" w:cs="宋体" w:hint="eastAsia"/>
          <w:kern w:val="0"/>
          <w:sz w:val="24"/>
        </w:rPr>
        <w:t>超额劳务报酬支付范围为非本职工作、超课时工作等付酬，具体包括指超课时费、非工作日加班值班费用、非工作日考试劳务费</w:t>
      </w:r>
      <w:r>
        <w:rPr>
          <w:rFonts w:ascii="仿宋_GB2312" w:eastAsia="仿宋_GB2312" w:hAnsi="ˎ̥" w:cs="宋体" w:hint="eastAsia"/>
          <w:kern w:val="0"/>
          <w:sz w:val="24"/>
        </w:rPr>
        <w:t>、讲座费</w:t>
      </w:r>
      <w:r w:rsidRPr="00E73AE7">
        <w:rPr>
          <w:rFonts w:ascii="仿宋_GB2312" w:eastAsia="仿宋_GB2312" w:hAnsi="ˎ̥" w:cs="宋体" w:hint="eastAsia"/>
          <w:kern w:val="0"/>
          <w:sz w:val="24"/>
        </w:rPr>
        <w:t>等。</w:t>
      </w:r>
    </w:p>
    <w:p w:rsidR="00260985" w:rsidRPr="00E73AE7" w:rsidRDefault="00260985" w:rsidP="00260985">
      <w:pPr>
        <w:numPr>
          <w:ilvl w:val="0"/>
          <w:numId w:val="3"/>
        </w:numPr>
        <w:spacing w:line="320" w:lineRule="exact"/>
        <w:rPr>
          <w:rFonts w:ascii="仿宋_GB2312" w:eastAsia="仿宋_GB2312" w:hint="eastAsia"/>
          <w:sz w:val="24"/>
        </w:rPr>
      </w:pPr>
      <w:r w:rsidRPr="00E73AE7">
        <w:rPr>
          <w:rFonts w:ascii="仿宋_GB2312" w:eastAsia="仿宋_GB2312" w:hint="eastAsia"/>
          <w:b/>
          <w:sz w:val="24"/>
        </w:rPr>
        <w:t>超额劳务报酬支付标准</w:t>
      </w:r>
    </w:p>
    <w:p w:rsidR="00260985" w:rsidRPr="00DD6CAC" w:rsidRDefault="00260985" w:rsidP="00260985">
      <w:pPr>
        <w:spacing w:line="320" w:lineRule="exact"/>
        <w:ind w:firstLineChars="200" w:firstLine="480"/>
        <w:rPr>
          <w:rFonts w:ascii="仿宋_GB2312" w:eastAsia="仿宋_GB2312" w:hint="eastAsia"/>
          <w:sz w:val="24"/>
        </w:rPr>
      </w:pPr>
      <w:r w:rsidRPr="00DD6CAC">
        <w:rPr>
          <w:rFonts w:ascii="仿宋_GB2312" w:eastAsia="仿宋_GB2312" w:hint="eastAsia"/>
          <w:sz w:val="24"/>
        </w:rPr>
        <w:t>1、超课时报酬参考标准为：助教30元/课时、讲师50元/课时、副高60元/课时、正高70元/课时；公共选修课课时标准为：80元/课时。</w:t>
      </w:r>
    </w:p>
    <w:p w:rsidR="00260985" w:rsidRPr="00DD6CAC" w:rsidRDefault="00260985" w:rsidP="00260985">
      <w:pPr>
        <w:widowControl/>
        <w:spacing w:line="320" w:lineRule="exact"/>
        <w:ind w:firstLineChars="200" w:firstLine="480"/>
        <w:jc w:val="left"/>
        <w:rPr>
          <w:rFonts w:ascii="仿宋_GB2312" w:eastAsia="仿宋_GB2312" w:hint="eastAsia"/>
          <w:sz w:val="24"/>
        </w:rPr>
      </w:pPr>
      <w:r w:rsidRPr="00DD6CAC">
        <w:rPr>
          <w:rFonts w:ascii="仿宋_GB2312" w:eastAsia="仿宋_GB2312" w:hint="eastAsia"/>
          <w:sz w:val="24"/>
        </w:rPr>
        <w:t>2、参</w:t>
      </w:r>
      <w:r w:rsidRPr="00DD6CAC">
        <w:rPr>
          <w:rFonts w:ascii="仿宋_GB2312" w:eastAsia="仿宋_GB2312" w:hAnsi="ˎ̥" w:cs="宋体" w:hint="eastAsia"/>
          <w:kern w:val="0"/>
          <w:sz w:val="24"/>
        </w:rPr>
        <w:t>照《宁波市市级机关培训费管理规定》并根据学院实际</w:t>
      </w:r>
      <w:r w:rsidRPr="00DD6CAC">
        <w:rPr>
          <w:rFonts w:ascii="仿宋_GB2312" w:eastAsia="仿宋_GB2312" w:hint="eastAsia"/>
          <w:sz w:val="24"/>
        </w:rPr>
        <w:t>，师资培训基地项目、援外基地项目、政府高端项目中在岗人员非工作日课时发放标准见表一；</w:t>
      </w:r>
      <w:r w:rsidRPr="00DD6CAC">
        <w:rPr>
          <w:rFonts w:ascii="仿宋_GB2312" w:eastAsia="仿宋_GB2312" w:hAnsi="宋体" w:cs="宋体" w:hint="eastAsia"/>
          <w:kern w:val="0"/>
          <w:sz w:val="22"/>
        </w:rPr>
        <w:t>工作日课酬按非工作日课酬的80%计。分组开展的现场课程辅导、点评等授课方式按副高标准的1/2课酬计发。网上课程辅导按200元/门计发。省外授课可视实际情况在标准课酬基础上适当上浮，上浮比例最高不能超过30%。</w:t>
      </w:r>
    </w:p>
    <w:p w:rsidR="00260985" w:rsidRDefault="00260985" w:rsidP="00260985">
      <w:pPr>
        <w:widowControl/>
        <w:spacing w:line="320" w:lineRule="exact"/>
        <w:ind w:firstLineChars="200" w:firstLine="440"/>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师资基地项目半天课时，最高按4课时计，</w:t>
      </w:r>
      <w:r>
        <w:rPr>
          <w:rFonts w:ascii="仿宋_GB2312" w:eastAsia="仿宋_GB2312" w:hAnsi="宋体" w:cs="宋体" w:hint="eastAsia"/>
          <w:kern w:val="0"/>
          <w:sz w:val="22"/>
        </w:rPr>
        <w:t>一天</w:t>
      </w:r>
      <w:r w:rsidRPr="00DD6CAC">
        <w:rPr>
          <w:rFonts w:ascii="仿宋_GB2312" w:eastAsia="仿宋_GB2312" w:hAnsi="宋体" w:cs="宋体" w:hint="eastAsia"/>
          <w:kern w:val="0"/>
          <w:sz w:val="22"/>
        </w:rPr>
        <w:t>不得超过8课时；授课课时可按1:3的比例折算计入教学基本工作量。</w:t>
      </w:r>
    </w:p>
    <w:p w:rsidR="00260985" w:rsidRPr="00DD6CAC" w:rsidRDefault="00260985" w:rsidP="00260985">
      <w:pPr>
        <w:widowControl/>
        <w:spacing w:line="320" w:lineRule="exact"/>
        <w:ind w:firstLineChars="200" w:firstLine="440"/>
        <w:jc w:val="left"/>
        <w:rPr>
          <w:rFonts w:ascii="仿宋_GB2312" w:eastAsia="仿宋_GB2312" w:hAnsi="宋体" w:cs="宋体" w:hint="eastAsia"/>
          <w:kern w:val="0"/>
          <w:sz w:val="22"/>
        </w:rPr>
      </w:pPr>
      <w:r>
        <w:rPr>
          <w:rFonts w:ascii="仿宋_GB2312" w:eastAsia="仿宋_GB2312" w:hAnsi="宋体" w:cs="宋体" w:hint="eastAsia"/>
          <w:kern w:val="0"/>
          <w:sz w:val="22"/>
        </w:rPr>
        <w:t>3、中层干部、管理人员工作日师资培训基地项目、成教项目授</w:t>
      </w:r>
      <w:r w:rsidRPr="00DD6CAC">
        <w:rPr>
          <w:rFonts w:ascii="仿宋_GB2312" w:eastAsia="仿宋_GB2312" w:hAnsi="宋体" w:cs="宋体" w:hint="eastAsia"/>
          <w:kern w:val="0"/>
          <w:sz w:val="22"/>
        </w:rPr>
        <w:t>课累计最高限120课时</w:t>
      </w:r>
      <w:r>
        <w:rPr>
          <w:rFonts w:ascii="仿宋_GB2312" w:eastAsia="仿宋_GB2312" w:hAnsi="宋体" w:cs="宋体" w:hint="eastAsia"/>
          <w:kern w:val="0"/>
          <w:sz w:val="22"/>
        </w:rPr>
        <w:t>/年</w:t>
      </w:r>
      <w:r w:rsidRPr="00DD6CAC">
        <w:rPr>
          <w:rFonts w:ascii="仿宋_GB2312" w:eastAsia="仿宋_GB2312" w:hAnsi="宋体" w:cs="宋体" w:hint="eastAsia"/>
          <w:kern w:val="0"/>
          <w:sz w:val="22"/>
        </w:rPr>
        <w:t>，超过部分不计报酬。</w:t>
      </w:r>
    </w:p>
    <w:p w:rsidR="00260985" w:rsidRPr="00DD6CAC" w:rsidRDefault="00260985" w:rsidP="00260985">
      <w:pPr>
        <w:spacing w:line="320" w:lineRule="exact"/>
        <w:ind w:leftChars="179" w:left="376" w:firstLineChars="49" w:firstLine="118"/>
        <w:rPr>
          <w:rFonts w:ascii="仿宋_GB2312" w:eastAsia="仿宋_GB2312" w:hint="eastAsia"/>
          <w:b/>
          <w:sz w:val="24"/>
        </w:rPr>
      </w:pPr>
      <w:r w:rsidRPr="00DD6CAC">
        <w:rPr>
          <w:rFonts w:ascii="仿宋_GB2312" w:eastAsia="仿宋_GB2312" w:hint="eastAsia"/>
          <w:b/>
          <w:sz w:val="24"/>
        </w:rPr>
        <w:t xml:space="preserve">表一： </w:t>
      </w:r>
    </w:p>
    <w:tbl>
      <w:tblPr>
        <w:tblW w:w="7996" w:type="dxa"/>
        <w:tblInd w:w="392" w:type="dxa"/>
        <w:tblLayout w:type="fixed"/>
        <w:tblLook w:val="0000" w:firstRow="0" w:lastRow="0" w:firstColumn="0" w:lastColumn="0" w:noHBand="0" w:noVBand="0"/>
      </w:tblPr>
      <w:tblGrid>
        <w:gridCol w:w="1711"/>
        <w:gridCol w:w="3832"/>
        <w:gridCol w:w="956"/>
        <w:gridCol w:w="1497"/>
      </w:tblGrid>
      <w:tr w:rsidR="00260985" w:rsidRPr="00DD6CAC" w:rsidTr="002169A2">
        <w:trPr>
          <w:trHeight w:val="312"/>
        </w:trPr>
        <w:tc>
          <w:tcPr>
            <w:tcW w:w="1711" w:type="dxa"/>
            <w:vMerge w:val="restart"/>
            <w:tcBorders>
              <w:top w:val="single" w:sz="4" w:space="0" w:color="auto"/>
              <w:left w:val="single" w:sz="4" w:space="0" w:color="auto"/>
              <w:right w:val="single" w:sz="4" w:space="0" w:color="auto"/>
            </w:tcBorders>
            <w:vAlign w:val="center"/>
          </w:tcPr>
          <w:p w:rsidR="00260985" w:rsidRPr="00DD6CAC" w:rsidRDefault="00260985" w:rsidP="002169A2">
            <w:pPr>
              <w:widowControl/>
              <w:spacing w:line="320" w:lineRule="exact"/>
              <w:rPr>
                <w:rFonts w:ascii="仿宋_GB2312" w:eastAsia="仿宋_GB2312" w:hAnsi="宋体" w:cs="宋体" w:hint="eastAsia"/>
                <w:kern w:val="0"/>
                <w:sz w:val="22"/>
              </w:rPr>
            </w:pPr>
            <w:r w:rsidRPr="00DD6CAC">
              <w:rPr>
                <w:rFonts w:ascii="仿宋_GB2312" w:eastAsia="仿宋_GB2312" w:hAnsi="宋体" w:cs="宋体" w:hint="eastAsia"/>
                <w:kern w:val="0"/>
                <w:sz w:val="22"/>
              </w:rPr>
              <w:t>师资培训基地、政府高端项目</w:t>
            </w:r>
          </w:p>
        </w:tc>
        <w:tc>
          <w:tcPr>
            <w:tcW w:w="3832" w:type="dxa"/>
            <w:vMerge w:val="restart"/>
            <w:tcBorders>
              <w:top w:val="single" w:sz="4" w:space="0" w:color="auto"/>
              <w:left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市区非工作日授课（按每课时计）</w:t>
            </w:r>
          </w:p>
        </w:tc>
        <w:tc>
          <w:tcPr>
            <w:tcW w:w="956"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正高</w:t>
            </w:r>
          </w:p>
        </w:tc>
        <w:tc>
          <w:tcPr>
            <w:tcW w:w="1497"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400元</w:t>
            </w:r>
          </w:p>
        </w:tc>
      </w:tr>
      <w:tr w:rsidR="00260985" w:rsidRPr="00DD6CAC" w:rsidTr="002169A2">
        <w:trPr>
          <w:trHeight w:val="312"/>
        </w:trPr>
        <w:tc>
          <w:tcPr>
            <w:tcW w:w="1711" w:type="dxa"/>
            <w:vMerge/>
            <w:tcBorders>
              <w:left w:val="single" w:sz="4" w:space="0" w:color="auto"/>
              <w:right w:val="single" w:sz="4" w:space="0" w:color="auto"/>
            </w:tcBorders>
          </w:tcPr>
          <w:p w:rsidR="00260985" w:rsidRPr="00DD6CAC" w:rsidRDefault="00260985" w:rsidP="002169A2">
            <w:pPr>
              <w:widowControl/>
              <w:spacing w:line="320" w:lineRule="exact"/>
              <w:jc w:val="left"/>
              <w:rPr>
                <w:rFonts w:ascii="仿宋_GB2312" w:eastAsia="仿宋_GB2312" w:hAnsi="宋体" w:cs="宋体" w:hint="eastAsia"/>
                <w:kern w:val="0"/>
                <w:sz w:val="22"/>
              </w:rPr>
            </w:pPr>
          </w:p>
        </w:tc>
        <w:tc>
          <w:tcPr>
            <w:tcW w:w="3832" w:type="dxa"/>
            <w:vMerge/>
            <w:tcBorders>
              <w:top w:val="single" w:sz="4" w:space="0" w:color="auto"/>
              <w:left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p>
        </w:tc>
        <w:tc>
          <w:tcPr>
            <w:tcW w:w="956"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副高</w:t>
            </w:r>
          </w:p>
        </w:tc>
        <w:tc>
          <w:tcPr>
            <w:tcW w:w="1497"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300元</w:t>
            </w:r>
          </w:p>
        </w:tc>
      </w:tr>
      <w:tr w:rsidR="00260985" w:rsidRPr="00DD6CAC" w:rsidTr="002169A2">
        <w:trPr>
          <w:trHeight w:val="312"/>
        </w:trPr>
        <w:tc>
          <w:tcPr>
            <w:tcW w:w="1711" w:type="dxa"/>
            <w:vMerge/>
            <w:tcBorders>
              <w:left w:val="single" w:sz="4" w:space="0" w:color="auto"/>
              <w:right w:val="single" w:sz="4" w:space="0" w:color="auto"/>
            </w:tcBorders>
          </w:tcPr>
          <w:p w:rsidR="00260985" w:rsidRPr="00DD6CAC" w:rsidRDefault="00260985" w:rsidP="002169A2">
            <w:pPr>
              <w:widowControl/>
              <w:spacing w:line="320" w:lineRule="exact"/>
              <w:jc w:val="left"/>
              <w:rPr>
                <w:rFonts w:ascii="仿宋_GB2312" w:eastAsia="仿宋_GB2312" w:hAnsi="宋体" w:cs="宋体" w:hint="eastAsia"/>
                <w:kern w:val="0"/>
                <w:sz w:val="22"/>
              </w:rPr>
            </w:pPr>
          </w:p>
        </w:tc>
        <w:tc>
          <w:tcPr>
            <w:tcW w:w="3832" w:type="dxa"/>
            <w:vMerge/>
            <w:tcBorders>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p>
        </w:tc>
        <w:tc>
          <w:tcPr>
            <w:tcW w:w="956"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中级</w:t>
            </w:r>
          </w:p>
        </w:tc>
        <w:tc>
          <w:tcPr>
            <w:tcW w:w="1497"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200元</w:t>
            </w:r>
          </w:p>
        </w:tc>
      </w:tr>
      <w:tr w:rsidR="00260985" w:rsidRPr="00DD6CAC" w:rsidTr="002169A2">
        <w:trPr>
          <w:trHeight w:val="312"/>
        </w:trPr>
        <w:tc>
          <w:tcPr>
            <w:tcW w:w="1711" w:type="dxa"/>
            <w:vMerge/>
            <w:tcBorders>
              <w:left w:val="single" w:sz="4" w:space="0" w:color="auto"/>
              <w:right w:val="single" w:sz="4" w:space="0" w:color="auto"/>
            </w:tcBorders>
          </w:tcPr>
          <w:p w:rsidR="00260985" w:rsidRPr="00DD6CAC" w:rsidRDefault="00260985" w:rsidP="002169A2">
            <w:pPr>
              <w:spacing w:line="320" w:lineRule="exact"/>
              <w:jc w:val="left"/>
              <w:rPr>
                <w:rFonts w:ascii="仿宋_GB2312" w:eastAsia="仿宋_GB2312" w:hAnsi="宋体" w:cs="宋体" w:hint="eastAsia"/>
                <w:kern w:val="0"/>
                <w:sz w:val="22"/>
              </w:rPr>
            </w:pPr>
          </w:p>
        </w:tc>
        <w:tc>
          <w:tcPr>
            <w:tcW w:w="3832" w:type="dxa"/>
            <w:vMerge w:val="restart"/>
            <w:tcBorders>
              <w:top w:val="single" w:sz="4" w:space="0" w:color="auto"/>
              <w:left w:val="single" w:sz="4" w:space="0" w:color="auto"/>
              <w:right w:val="single" w:sz="4" w:space="0" w:color="auto"/>
            </w:tcBorders>
            <w:vAlign w:val="center"/>
          </w:tcPr>
          <w:p w:rsidR="00260985" w:rsidRPr="00DD6CAC" w:rsidRDefault="00260985" w:rsidP="002169A2">
            <w:pPr>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外地非工作日授课（按每课时计）</w:t>
            </w:r>
          </w:p>
        </w:tc>
        <w:tc>
          <w:tcPr>
            <w:tcW w:w="956"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正高</w:t>
            </w:r>
          </w:p>
        </w:tc>
        <w:tc>
          <w:tcPr>
            <w:tcW w:w="1497"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600元</w:t>
            </w:r>
          </w:p>
        </w:tc>
      </w:tr>
      <w:tr w:rsidR="00260985" w:rsidRPr="00DD6CAC" w:rsidTr="002169A2">
        <w:trPr>
          <w:trHeight w:val="312"/>
        </w:trPr>
        <w:tc>
          <w:tcPr>
            <w:tcW w:w="1711" w:type="dxa"/>
            <w:vMerge/>
            <w:tcBorders>
              <w:left w:val="single" w:sz="4" w:space="0" w:color="auto"/>
              <w:right w:val="single" w:sz="4" w:space="0" w:color="auto"/>
            </w:tcBorders>
          </w:tcPr>
          <w:p w:rsidR="00260985" w:rsidRPr="00DD6CAC" w:rsidRDefault="00260985" w:rsidP="002169A2">
            <w:pPr>
              <w:spacing w:line="320" w:lineRule="exact"/>
              <w:jc w:val="left"/>
              <w:rPr>
                <w:rFonts w:ascii="仿宋_GB2312" w:eastAsia="仿宋_GB2312" w:hAnsi="宋体" w:cs="宋体" w:hint="eastAsia"/>
                <w:kern w:val="0"/>
                <w:sz w:val="22"/>
              </w:rPr>
            </w:pPr>
          </w:p>
        </w:tc>
        <w:tc>
          <w:tcPr>
            <w:tcW w:w="3832" w:type="dxa"/>
            <w:vMerge/>
            <w:tcBorders>
              <w:top w:val="single" w:sz="4" w:space="0" w:color="auto"/>
              <w:left w:val="single" w:sz="4" w:space="0" w:color="auto"/>
              <w:right w:val="single" w:sz="4" w:space="0" w:color="auto"/>
            </w:tcBorders>
            <w:vAlign w:val="center"/>
          </w:tcPr>
          <w:p w:rsidR="00260985" w:rsidRPr="00DD6CAC" w:rsidRDefault="00260985" w:rsidP="002169A2">
            <w:pPr>
              <w:spacing w:line="320" w:lineRule="exact"/>
              <w:jc w:val="left"/>
              <w:rPr>
                <w:rFonts w:ascii="仿宋_GB2312" w:eastAsia="仿宋_GB2312" w:hAnsi="宋体" w:cs="宋体" w:hint="eastAsia"/>
                <w:kern w:val="0"/>
                <w:sz w:val="22"/>
              </w:rPr>
            </w:pPr>
          </w:p>
        </w:tc>
        <w:tc>
          <w:tcPr>
            <w:tcW w:w="956"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副高</w:t>
            </w:r>
          </w:p>
        </w:tc>
        <w:tc>
          <w:tcPr>
            <w:tcW w:w="1497"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450元</w:t>
            </w:r>
          </w:p>
        </w:tc>
      </w:tr>
      <w:tr w:rsidR="00260985" w:rsidRPr="00DD6CAC" w:rsidTr="002169A2">
        <w:trPr>
          <w:trHeight w:val="312"/>
        </w:trPr>
        <w:tc>
          <w:tcPr>
            <w:tcW w:w="1711" w:type="dxa"/>
            <w:tcBorders>
              <w:left w:val="single" w:sz="4" w:space="0" w:color="auto"/>
              <w:bottom w:val="single" w:sz="4" w:space="0" w:color="auto"/>
              <w:right w:val="single" w:sz="4" w:space="0" w:color="auto"/>
            </w:tcBorders>
          </w:tcPr>
          <w:p w:rsidR="00260985" w:rsidRPr="00DD6CAC" w:rsidRDefault="00260985" w:rsidP="002169A2">
            <w:pPr>
              <w:widowControl/>
              <w:spacing w:line="320" w:lineRule="exact"/>
              <w:jc w:val="left"/>
              <w:rPr>
                <w:rFonts w:ascii="仿宋_GB2312" w:eastAsia="仿宋_GB2312" w:hAnsi="宋体" w:cs="宋体" w:hint="eastAsia"/>
                <w:kern w:val="0"/>
                <w:sz w:val="22"/>
              </w:rPr>
            </w:pPr>
          </w:p>
        </w:tc>
        <w:tc>
          <w:tcPr>
            <w:tcW w:w="3832" w:type="dxa"/>
            <w:vMerge/>
            <w:tcBorders>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p>
        </w:tc>
        <w:tc>
          <w:tcPr>
            <w:tcW w:w="956"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中级</w:t>
            </w:r>
          </w:p>
        </w:tc>
        <w:tc>
          <w:tcPr>
            <w:tcW w:w="1497"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300元</w:t>
            </w:r>
          </w:p>
        </w:tc>
      </w:tr>
      <w:tr w:rsidR="00260985" w:rsidRPr="00DD6CAC" w:rsidTr="002169A2">
        <w:trPr>
          <w:trHeight w:val="312"/>
        </w:trPr>
        <w:tc>
          <w:tcPr>
            <w:tcW w:w="1711" w:type="dxa"/>
            <w:vMerge w:val="restart"/>
            <w:tcBorders>
              <w:left w:val="single" w:sz="4" w:space="0" w:color="auto"/>
              <w:right w:val="single" w:sz="4" w:space="0" w:color="auto"/>
            </w:tcBorders>
            <w:vAlign w:val="center"/>
          </w:tcPr>
          <w:p w:rsidR="00260985" w:rsidRPr="00DD6CAC" w:rsidRDefault="00260985" w:rsidP="002169A2">
            <w:pPr>
              <w:widowControl/>
              <w:spacing w:line="320" w:lineRule="exact"/>
              <w:rPr>
                <w:rFonts w:ascii="仿宋_GB2312" w:eastAsia="仿宋_GB2312" w:hAnsi="宋体" w:cs="宋体" w:hint="eastAsia"/>
                <w:kern w:val="0"/>
                <w:sz w:val="22"/>
              </w:rPr>
            </w:pPr>
            <w:r w:rsidRPr="00DD6CAC">
              <w:rPr>
                <w:rFonts w:ascii="仿宋_GB2312" w:eastAsia="仿宋_GB2312" w:hAnsi="宋体" w:cs="宋体" w:hint="eastAsia"/>
                <w:kern w:val="0"/>
                <w:sz w:val="22"/>
              </w:rPr>
              <w:t>援外基地项目</w:t>
            </w:r>
          </w:p>
        </w:tc>
        <w:tc>
          <w:tcPr>
            <w:tcW w:w="3832" w:type="dxa"/>
            <w:tcBorders>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非工作日汉语授课（按半天计）</w:t>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1000元</w:t>
            </w:r>
          </w:p>
        </w:tc>
      </w:tr>
      <w:tr w:rsidR="00260985" w:rsidRPr="00DD6CAC" w:rsidTr="002169A2">
        <w:trPr>
          <w:trHeight w:val="312"/>
        </w:trPr>
        <w:tc>
          <w:tcPr>
            <w:tcW w:w="1711" w:type="dxa"/>
            <w:vMerge/>
            <w:tcBorders>
              <w:left w:val="single" w:sz="4" w:space="0" w:color="auto"/>
              <w:right w:val="single" w:sz="4" w:space="0" w:color="auto"/>
            </w:tcBorders>
          </w:tcPr>
          <w:p w:rsidR="00260985" w:rsidRPr="00DD6CAC" w:rsidRDefault="00260985" w:rsidP="002169A2">
            <w:pPr>
              <w:widowControl/>
              <w:spacing w:line="320" w:lineRule="exact"/>
              <w:jc w:val="left"/>
              <w:rPr>
                <w:rFonts w:ascii="仿宋_GB2312" w:eastAsia="仿宋_GB2312" w:hAnsi="宋体" w:cs="宋体" w:hint="eastAsia"/>
                <w:kern w:val="0"/>
                <w:sz w:val="22"/>
              </w:rPr>
            </w:pPr>
          </w:p>
        </w:tc>
        <w:tc>
          <w:tcPr>
            <w:tcW w:w="3832" w:type="dxa"/>
            <w:tcBorders>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非工作日英语授课（按半天计）</w:t>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1500元</w:t>
            </w:r>
          </w:p>
        </w:tc>
      </w:tr>
      <w:tr w:rsidR="00260985" w:rsidRPr="00DD6CAC" w:rsidTr="002169A2">
        <w:trPr>
          <w:trHeight w:val="611"/>
        </w:trPr>
        <w:tc>
          <w:tcPr>
            <w:tcW w:w="1711" w:type="dxa"/>
            <w:vMerge/>
            <w:tcBorders>
              <w:left w:val="single" w:sz="4" w:space="0" w:color="auto"/>
              <w:bottom w:val="single" w:sz="4" w:space="0" w:color="auto"/>
              <w:right w:val="single" w:sz="4" w:space="0" w:color="auto"/>
            </w:tcBorders>
          </w:tcPr>
          <w:p w:rsidR="00260985" w:rsidRPr="00DD6CAC" w:rsidRDefault="00260985" w:rsidP="002169A2">
            <w:pPr>
              <w:widowControl/>
              <w:spacing w:line="320" w:lineRule="exact"/>
              <w:jc w:val="left"/>
              <w:rPr>
                <w:rFonts w:ascii="仿宋_GB2312" w:eastAsia="仿宋_GB2312" w:hAnsi="宋体" w:cs="宋体" w:hint="eastAsia"/>
                <w:kern w:val="0"/>
                <w:sz w:val="22"/>
              </w:rPr>
            </w:pPr>
          </w:p>
        </w:tc>
        <w:tc>
          <w:tcPr>
            <w:tcW w:w="3832" w:type="dxa"/>
            <w:tcBorders>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非工作日口笔译（按半天计）</w:t>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400-800元</w:t>
            </w:r>
          </w:p>
        </w:tc>
      </w:tr>
    </w:tbl>
    <w:p w:rsidR="00260985" w:rsidRPr="00DD6CAC" w:rsidRDefault="00260985" w:rsidP="00260985">
      <w:pPr>
        <w:spacing w:beforeLines="50" w:before="156" w:line="320" w:lineRule="exact"/>
        <w:ind w:firstLineChars="350" w:firstLine="770"/>
        <w:rPr>
          <w:rFonts w:ascii="仿宋_GB2312" w:eastAsia="仿宋_GB2312" w:hint="eastAsia"/>
          <w:sz w:val="24"/>
        </w:rPr>
      </w:pPr>
      <w:r w:rsidRPr="00DD6CAC">
        <w:rPr>
          <w:rFonts w:ascii="仿宋_GB2312" w:eastAsia="仿宋_GB2312" w:hAnsi="宋体" w:cs="宋体" w:hint="eastAsia"/>
          <w:kern w:val="0"/>
          <w:sz w:val="22"/>
        </w:rPr>
        <w:t>备注： 援外班外出考察陪同及师资基地工作人员外出劳务200元/天。</w:t>
      </w:r>
    </w:p>
    <w:p w:rsidR="00260985" w:rsidRPr="00117634" w:rsidRDefault="00260985" w:rsidP="00260985">
      <w:pPr>
        <w:spacing w:beforeLines="50" w:before="156" w:line="320" w:lineRule="exact"/>
        <w:ind w:firstLineChars="200" w:firstLine="440"/>
        <w:rPr>
          <w:rFonts w:ascii="仿宋_GB2312" w:eastAsia="仿宋_GB2312" w:hAnsi="宋体" w:cs="宋体" w:hint="eastAsia"/>
          <w:kern w:val="0"/>
          <w:sz w:val="22"/>
        </w:rPr>
      </w:pPr>
      <w:r w:rsidRPr="00117634">
        <w:rPr>
          <w:rFonts w:ascii="仿宋_GB2312" w:eastAsia="仿宋_GB2312" w:hAnsi="宋体" w:cs="宋体" w:hint="eastAsia"/>
          <w:kern w:val="0"/>
          <w:sz w:val="22"/>
        </w:rPr>
        <w:t>4、各项监考费发放与发放标准，除明确发放的项目外，其他各类考试不再发放监考费（可计入教职工服务工作量），发放项目与标准见表二。</w:t>
      </w:r>
    </w:p>
    <w:p w:rsidR="00260985" w:rsidRPr="00DD6CAC" w:rsidRDefault="00260985" w:rsidP="00260985">
      <w:pPr>
        <w:spacing w:line="320" w:lineRule="exact"/>
        <w:ind w:left="375"/>
        <w:rPr>
          <w:rFonts w:ascii="仿宋_GB2312" w:eastAsia="仿宋_GB2312" w:hint="eastAsia"/>
          <w:b/>
          <w:sz w:val="24"/>
        </w:rPr>
      </w:pPr>
      <w:r w:rsidRPr="00DD6CAC">
        <w:rPr>
          <w:rFonts w:ascii="仿宋_GB2312" w:eastAsia="仿宋_GB2312" w:hint="eastAsia"/>
          <w:b/>
          <w:sz w:val="24"/>
        </w:rPr>
        <w:t>表二：校内非工作日监考费发放标准</w:t>
      </w:r>
    </w:p>
    <w:tbl>
      <w:tblPr>
        <w:tblW w:w="8222" w:type="dxa"/>
        <w:tblInd w:w="108" w:type="dxa"/>
        <w:tblLayout w:type="fixed"/>
        <w:tblLook w:val="0000" w:firstRow="0" w:lastRow="0" w:firstColumn="0" w:lastColumn="0" w:noHBand="0" w:noVBand="0"/>
      </w:tblPr>
      <w:tblGrid>
        <w:gridCol w:w="4678"/>
        <w:gridCol w:w="3544"/>
      </w:tblGrid>
      <w:tr w:rsidR="00260985" w:rsidRPr="00DD6CAC" w:rsidTr="002169A2">
        <w:trPr>
          <w:trHeight w:val="336"/>
        </w:trPr>
        <w:tc>
          <w:tcPr>
            <w:tcW w:w="4678"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项目</w:t>
            </w:r>
          </w:p>
        </w:tc>
        <w:tc>
          <w:tcPr>
            <w:tcW w:w="3544" w:type="dxa"/>
            <w:tcBorders>
              <w:top w:val="single" w:sz="4" w:space="0" w:color="auto"/>
              <w:left w:val="nil"/>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标准</w:t>
            </w:r>
            <w:r w:rsidRPr="00DD6CAC">
              <w:rPr>
                <w:rFonts w:ascii="仿宋_GB2312" w:eastAsia="仿宋_GB2312" w:hAnsi="宋体" w:cs="宋体" w:hint="eastAsia"/>
                <w:b/>
                <w:kern w:val="0"/>
                <w:sz w:val="22"/>
              </w:rPr>
              <w:t>（元）</w:t>
            </w:r>
          </w:p>
        </w:tc>
      </w:tr>
      <w:tr w:rsidR="00260985" w:rsidRPr="00DD6CAC" w:rsidTr="002169A2">
        <w:trPr>
          <w:trHeight w:val="399"/>
        </w:trPr>
        <w:tc>
          <w:tcPr>
            <w:tcW w:w="4678" w:type="dxa"/>
            <w:tcBorders>
              <w:top w:val="nil"/>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学期补考、毕业大补考、换证考</w:t>
            </w:r>
          </w:p>
        </w:tc>
        <w:tc>
          <w:tcPr>
            <w:tcW w:w="3544" w:type="dxa"/>
            <w:tcBorders>
              <w:top w:val="nil"/>
              <w:left w:val="nil"/>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100/半天</w:t>
            </w:r>
          </w:p>
        </w:tc>
      </w:tr>
      <w:tr w:rsidR="00260985" w:rsidRPr="00DD6CAC" w:rsidTr="002169A2">
        <w:trPr>
          <w:trHeight w:val="399"/>
        </w:trPr>
        <w:tc>
          <w:tcPr>
            <w:tcW w:w="4678"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大学英语等级考试</w:t>
            </w:r>
          </w:p>
        </w:tc>
        <w:tc>
          <w:tcPr>
            <w:tcW w:w="3544" w:type="dxa"/>
            <w:tcBorders>
              <w:top w:val="single" w:sz="4" w:space="0" w:color="auto"/>
              <w:left w:val="nil"/>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200/场</w:t>
            </w:r>
          </w:p>
        </w:tc>
      </w:tr>
      <w:tr w:rsidR="00260985" w:rsidRPr="00DD6CAC" w:rsidTr="002169A2">
        <w:trPr>
          <w:trHeight w:val="399"/>
        </w:trPr>
        <w:tc>
          <w:tcPr>
            <w:tcW w:w="4678" w:type="dxa"/>
            <w:tcBorders>
              <w:top w:val="nil"/>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浙江省计算机等级考试</w:t>
            </w:r>
          </w:p>
        </w:tc>
        <w:tc>
          <w:tcPr>
            <w:tcW w:w="3544" w:type="dxa"/>
            <w:tcBorders>
              <w:top w:val="nil"/>
              <w:left w:val="nil"/>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90/场</w:t>
            </w:r>
          </w:p>
        </w:tc>
      </w:tr>
      <w:tr w:rsidR="00260985" w:rsidRPr="00DD6CAC" w:rsidTr="002169A2">
        <w:trPr>
          <w:trHeight w:val="399"/>
        </w:trPr>
        <w:tc>
          <w:tcPr>
            <w:tcW w:w="4678" w:type="dxa"/>
            <w:tcBorders>
              <w:top w:val="single" w:sz="4" w:space="0" w:color="auto"/>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lastRenderedPageBreak/>
              <w:t>自主招生笔试或上机考试监考费</w:t>
            </w:r>
          </w:p>
        </w:tc>
        <w:tc>
          <w:tcPr>
            <w:tcW w:w="3544" w:type="dxa"/>
            <w:tcBorders>
              <w:top w:val="single" w:sz="4" w:space="0" w:color="auto"/>
              <w:left w:val="nil"/>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200/场（2.5-3小时）</w:t>
            </w:r>
          </w:p>
        </w:tc>
      </w:tr>
      <w:tr w:rsidR="00260985" w:rsidRPr="00DD6CAC" w:rsidTr="002169A2">
        <w:trPr>
          <w:trHeight w:val="399"/>
        </w:trPr>
        <w:tc>
          <w:tcPr>
            <w:tcW w:w="4678" w:type="dxa"/>
            <w:tcBorders>
              <w:top w:val="nil"/>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自主招生面试考官费</w:t>
            </w:r>
          </w:p>
        </w:tc>
        <w:tc>
          <w:tcPr>
            <w:tcW w:w="3544" w:type="dxa"/>
            <w:tcBorders>
              <w:top w:val="nil"/>
              <w:left w:val="nil"/>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300/半天</w:t>
            </w:r>
          </w:p>
        </w:tc>
      </w:tr>
      <w:tr w:rsidR="00260985" w:rsidRPr="00DD6CAC" w:rsidTr="002169A2">
        <w:trPr>
          <w:trHeight w:val="399"/>
        </w:trPr>
        <w:tc>
          <w:tcPr>
            <w:tcW w:w="4678" w:type="dxa"/>
            <w:tcBorders>
              <w:top w:val="nil"/>
              <w:left w:val="single" w:sz="4" w:space="0" w:color="auto"/>
              <w:bottom w:val="single" w:sz="4" w:space="0" w:color="auto"/>
              <w:right w:val="single" w:sz="4" w:space="0" w:color="auto"/>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r w:rsidRPr="00DD6CAC">
              <w:rPr>
                <w:rFonts w:ascii="仿宋_GB2312" w:eastAsia="仿宋_GB2312" w:hAnsi="宋体" w:cs="宋体" w:hint="eastAsia"/>
                <w:kern w:val="0"/>
                <w:sz w:val="22"/>
              </w:rPr>
              <w:t>自主招生专业加试考官费</w:t>
            </w:r>
          </w:p>
        </w:tc>
        <w:tc>
          <w:tcPr>
            <w:tcW w:w="3544" w:type="dxa"/>
            <w:tcBorders>
              <w:top w:val="nil"/>
              <w:left w:val="nil"/>
              <w:bottom w:val="single" w:sz="4" w:space="0" w:color="auto"/>
              <w:right w:val="single" w:sz="4" w:space="0" w:color="auto"/>
            </w:tcBorders>
            <w:vAlign w:val="center"/>
          </w:tcPr>
          <w:p w:rsidR="00260985" w:rsidRPr="00DD6CAC" w:rsidRDefault="00260985" w:rsidP="002169A2">
            <w:pPr>
              <w:widowControl/>
              <w:spacing w:line="320" w:lineRule="exact"/>
              <w:jc w:val="center"/>
              <w:rPr>
                <w:rFonts w:ascii="仿宋_GB2312" w:eastAsia="仿宋_GB2312" w:hAnsi="宋体" w:cs="宋体" w:hint="eastAsia"/>
                <w:kern w:val="0"/>
                <w:sz w:val="22"/>
              </w:rPr>
            </w:pPr>
            <w:r w:rsidRPr="00DD6CAC">
              <w:rPr>
                <w:rFonts w:ascii="仿宋_GB2312" w:eastAsia="仿宋_GB2312" w:hAnsi="宋体" w:cs="宋体" w:hint="eastAsia"/>
                <w:kern w:val="0"/>
                <w:sz w:val="22"/>
              </w:rPr>
              <w:t>200/半天</w:t>
            </w:r>
          </w:p>
        </w:tc>
      </w:tr>
      <w:tr w:rsidR="00260985" w:rsidRPr="00DD6CAC" w:rsidTr="002169A2">
        <w:trPr>
          <w:trHeight w:val="288"/>
        </w:trPr>
        <w:tc>
          <w:tcPr>
            <w:tcW w:w="4678" w:type="dxa"/>
            <w:tcBorders>
              <w:top w:val="nil"/>
              <w:left w:val="nil"/>
              <w:bottom w:val="nil"/>
              <w:right w:val="nil"/>
            </w:tcBorders>
            <w:vAlign w:val="center"/>
          </w:tcPr>
          <w:p w:rsidR="00260985" w:rsidRPr="00DD6CAC" w:rsidRDefault="00260985" w:rsidP="002169A2">
            <w:pPr>
              <w:widowControl/>
              <w:spacing w:line="320" w:lineRule="exact"/>
              <w:ind w:firstLineChars="200" w:firstLine="420"/>
              <w:jc w:val="left"/>
              <w:rPr>
                <w:rFonts w:ascii="仿宋_GB2312" w:eastAsia="仿宋_GB2312" w:hAnsi="宋体" w:cs="宋体" w:hint="eastAsia"/>
                <w:kern w:val="0"/>
                <w:szCs w:val="21"/>
              </w:rPr>
            </w:pPr>
            <w:r w:rsidRPr="00DD6CAC">
              <w:rPr>
                <w:rFonts w:ascii="仿宋_GB2312" w:eastAsia="仿宋_GB2312" w:hAnsi="宋体" w:cs="宋体" w:hint="eastAsia"/>
                <w:kern w:val="0"/>
                <w:szCs w:val="21"/>
              </w:rPr>
              <w:t>备注：</w:t>
            </w:r>
          </w:p>
        </w:tc>
        <w:tc>
          <w:tcPr>
            <w:tcW w:w="3544" w:type="dxa"/>
            <w:tcBorders>
              <w:top w:val="nil"/>
              <w:left w:val="nil"/>
              <w:bottom w:val="nil"/>
              <w:right w:val="nil"/>
            </w:tcBorders>
            <w:vAlign w:val="center"/>
          </w:tcPr>
          <w:p w:rsidR="00260985" w:rsidRPr="00DD6CAC" w:rsidRDefault="00260985" w:rsidP="002169A2">
            <w:pPr>
              <w:widowControl/>
              <w:spacing w:line="320" w:lineRule="exact"/>
              <w:jc w:val="left"/>
              <w:rPr>
                <w:rFonts w:ascii="仿宋_GB2312" w:eastAsia="仿宋_GB2312" w:hAnsi="宋体" w:cs="宋体" w:hint="eastAsia"/>
                <w:kern w:val="0"/>
                <w:sz w:val="22"/>
              </w:rPr>
            </w:pPr>
          </w:p>
        </w:tc>
      </w:tr>
      <w:tr w:rsidR="00260985" w:rsidRPr="00DD6CAC" w:rsidTr="002169A2">
        <w:trPr>
          <w:trHeight w:val="492"/>
        </w:trPr>
        <w:tc>
          <w:tcPr>
            <w:tcW w:w="8222" w:type="dxa"/>
            <w:gridSpan w:val="2"/>
            <w:tcBorders>
              <w:top w:val="nil"/>
              <w:left w:val="nil"/>
              <w:bottom w:val="nil"/>
              <w:right w:val="nil"/>
            </w:tcBorders>
            <w:vAlign w:val="center"/>
          </w:tcPr>
          <w:p w:rsidR="00260985" w:rsidRDefault="00260985" w:rsidP="00260985">
            <w:pPr>
              <w:widowControl/>
              <w:numPr>
                <w:ilvl w:val="0"/>
                <w:numId w:val="2"/>
              </w:numPr>
              <w:spacing w:line="320" w:lineRule="exact"/>
              <w:jc w:val="left"/>
              <w:rPr>
                <w:rFonts w:ascii="仿宋_GB2312" w:eastAsia="仿宋_GB2312" w:hAnsi="宋体" w:cs="宋体" w:hint="eastAsia"/>
                <w:kern w:val="0"/>
                <w:szCs w:val="21"/>
              </w:rPr>
            </w:pPr>
            <w:r w:rsidRPr="00DD6CAC">
              <w:rPr>
                <w:rFonts w:ascii="仿宋_GB2312" w:eastAsia="仿宋_GB2312" w:hAnsi="宋体" w:cs="宋体" w:hint="eastAsia"/>
                <w:kern w:val="0"/>
                <w:szCs w:val="21"/>
              </w:rPr>
              <w:t>非工作日各项考试主考、考务人员、工作人员等劳务费用发放参照上述标准执行。</w:t>
            </w:r>
          </w:p>
          <w:p w:rsidR="00260985" w:rsidRDefault="00260985" w:rsidP="00260985">
            <w:pPr>
              <w:widowControl/>
              <w:numPr>
                <w:ilvl w:val="0"/>
                <w:numId w:val="2"/>
              </w:numPr>
              <w:spacing w:line="320" w:lineRule="exact"/>
              <w:jc w:val="left"/>
              <w:rPr>
                <w:rFonts w:ascii="仿宋_GB2312" w:eastAsia="仿宋_GB2312" w:hAnsi="宋体" w:cs="宋体" w:hint="eastAsia"/>
                <w:kern w:val="0"/>
                <w:szCs w:val="21"/>
              </w:rPr>
            </w:pPr>
            <w:r w:rsidRPr="00DD6CAC">
              <w:rPr>
                <w:rFonts w:ascii="仿宋_GB2312" w:eastAsia="仿宋_GB2312" w:hAnsi="宋体" w:cs="宋体" w:hint="eastAsia"/>
                <w:kern w:val="0"/>
                <w:szCs w:val="21"/>
              </w:rPr>
              <w:t>毕业大小补考命题、阅卷费50元/门课程；3+2入学考试命题制卷费100元/门课程，阅卷费50元/班。自主招生阅卷：400元/半天；自主招生专业面试题库：500元/一套。</w:t>
            </w:r>
          </w:p>
          <w:p w:rsidR="00260985" w:rsidRPr="00D16ED6" w:rsidRDefault="00260985" w:rsidP="00260985">
            <w:pPr>
              <w:widowControl/>
              <w:numPr>
                <w:ilvl w:val="0"/>
                <w:numId w:val="2"/>
              </w:numPr>
              <w:spacing w:line="320" w:lineRule="exact"/>
              <w:jc w:val="left"/>
              <w:rPr>
                <w:rFonts w:ascii="仿宋_GB2312" w:eastAsia="仿宋_GB2312" w:hAnsi="宋体" w:cs="宋体" w:hint="eastAsia"/>
                <w:kern w:val="0"/>
                <w:szCs w:val="21"/>
              </w:rPr>
            </w:pPr>
            <w:r w:rsidRPr="00D16ED6">
              <w:rPr>
                <w:rFonts w:ascii="仿宋_GB2312" w:eastAsia="仿宋_GB2312" w:hAnsi="宋体" w:cs="宋体" w:hint="eastAsia"/>
                <w:kern w:val="0"/>
                <w:szCs w:val="21"/>
              </w:rPr>
              <w:t>其他与考试有关的不再另发各项劳务费。</w:t>
            </w:r>
          </w:p>
        </w:tc>
      </w:tr>
    </w:tbl>
    <w:p w:rsidR="00260985" w:rsidRPr="00DD6CAC" w:rsidRDefault="00260985" w:rsidP="00260985">
      <w:pPr>
        <w:spacing w:beforeLines="50" w:before="156" w:line="320" w:lineRule="exact"/>
        <w:ind w:firstLineChars="200" w:firstLine="480"/>
        <w:rPr>
          <w:rFonts w:ascii="仿宋_GB2312" w:eastAsia="仿宋_GB2312" w:hint="eastAsia"/>
          <w:sz w:val="24"/>
        </w:rPr>
      </w:pPr>
      <w:r>
        <w:rPr>
          <w:rFonts w:ascii="仿宋_GB2312" w:eastAsia="仿宋_GB2312" w:hint="eastAsia"/>
          <w:sz w:val="24"/>
        </w:rPr>
        <w:t>5</w:t>
      </w:r>
      <w:r w:rsidRPr="00DD6CAC">
        <w:rPr>
          <w:rFonts w:ascii="仿宋_GB2312" w:eastAsia="仿宋_GB2312" w:hint="eastAsia"/>
          <w:sz w:val="24"/>
        </w:rPr>
        <w:t>、继续教育学院从学院账户列支的校内人员超课时标准、班主任津贴、监考费等参照学校统一标准执行。从惠利、大港账户列支的各类费用发放标准见表三。</w:t>
      </w:r>
    </w:p>
    <w:p w:rsidR="00260985" w:rsidRPr="00DD6CAC" w:rsidRDefault="00260985" w:rsidP="00260985">
      <w:pPr>
        <w:spacing w:line="320" w:lineRule="exact"/>
        <w:ind w:left="375"/>
        <w:rPr>
          <w:rFonts w:ascii="仿宋_GB2312" w:eastAsia="仿宋_GB2312" w:hint="eastAsia"/>
          <w:b/>
          <w:sz w:val="24"/>
        </w:rPr>
      </w:pPr>
      <w:r w:rsidRPr="00DD6CAC">
        <w:rPr>
          <w:rFonts w:ascii="仿宋_GB2312" w:eastAsia="仿宋_GB2312" w:hint="eastAsia"/>
          <w:b/>
          <w:sz w:val="24"/>
        </w:rPr>
        <w:t>表三：惠利、大港账户列支各类课金、监考费等支付标准</w:t>
      </w:r>
    </w:p>
    <w:tbl>
      <w:tblPr>
        <w:tblW w:w="8951" w:type="dxa"/>
        <w:tblLayout w:type="fixed"/>
        <w:tblLook w:val="0000" w:firstRow="0" w:lastRow="0" w:firstColumn="0" w:lastColumn="0" w:noHBand="0" w:noVBand="0"/>
      </w:tblPr>
      <w:tblGrid>
        <w:gridCol w:w="1061"/>
        <w:gridCol w:w="1418"/>
        <w:gridCol w:w="992"/>
        <w:gridCol w:w="1032"/>
        <w:gridCol w:w="1134"/>
        <w:gridCol w:w="1418"/>
        <w:gridCol w:w="1006"/>
        <w:gridCol w:w="890"/>
      </w:tblGrid>
      <w:tr w:rsidR="00260985" w:rsidRPr="00DD6CAC" w:rsidTr="002169A2">
        <w:trPr>
          <w:trHeight w:val="510"/>
        </w:trPr>
        <w:tc>
          <w:tcPr>
            <w:tcW w:w="1061"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rPr>
            </w:pPr>
            <w:r w:rsidRPr="00DD6CAC">
              <w:rPr>
                <w:rFonts w:ascii="仿宋_GB2312" w:eastAsia="仿宋_GB2312" w:hAnsi="宋体" w:hint="eastAsia"/>
              </w:rPr>
              <w:t>项目</w:t>
            </w:r>
          </w:p>
        </w:tc>
        <w:tc>
          <w:tcPr>
            <w:tcW w:w="1418"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rPr>
            </w:pPr>
            <w:r w:rsidRPr="00DD6CAC">
              <w:rPr>
                <w:rFonts w:ascii="仿宋_GB2312" w:eastAsia="仿宋_GB2312" w:hAnsi="宋体" w:hint="eastAsia"/>
              </w:rPr>
              <w:t>教师课酬</w:t>
            </w:r>
          </w:p>
        </w:tc>
        <w:tc>
          <w:tcPr>
            <w:tcW w:w="992" w:type="dxa"/>
            <w:tcBorders>
              <w:top w:val="single" w:sz="8" w:space="0" w:color="000000"/>
              <w:left w:val="single" w:sz="8" w:space="0" w:color="000000"/>
              <w:bottom w:val="single" w:sz="8" w:space="0" w:color="000000"/>
              <w:right w:val="single" w:sz="8" w:space="0" w:color="000000"/>
            </w:tcBorders>
          </w:tcPr>
          <w:p w:rsidR="00260985" w:rsidRPr="00DD6CAC" w:rsidRDefault="00260985" w:rsidP="002169A2">
            <w:pPr>
              <w:autoSpaceDN w:val="0"/>
              <w:spacing w:line="320" w:lineRule="exact"/>
              <w:jc w:val="center"/>
              <w:textAlignment w:val="center"/>
              <w:rPr>
                <w:rFonts w:ascii="仿宋_GB2312" w:eastAsia="仿宋_GB2312" w:hAnsi="宋体" w:hint="eastAsia"/>
              </w:rPr>
            </w:pPr>
            <w:r w:rsidRPr="00DD6CAC">
              <w:rPr>
                <w:rFonts w:ascii="仿宋_GB2312" w:eastAsia="仿宋_GB2312" w:hAnsi="宋体" w:hint="eastAsia"/>
              </w:rPr>
              <w:t>技能考官费</w:t>
            </w:r>
          </w:p>
        </w:tc>
        <w:tc>
          <w:tcPr>
            <w:tcW w:w="1032"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rPr>
            </w:pPr>
            <w:r w:rsidRPr="00DD6CAC">
              <w:rPr>
                <w:rFonts w:ascii="仿宋_GB2312" w:eastAsia="仿宋_GB2312" w:hAnsi="宋体" w:hint="eastAsia"/>
              </w:rPr>
              <w:t>监考费</w:t>
            </w:r>
          </w:p>
        </w:tc>
        <w:tc>
          <w:tcPr>
            <w:tcW w:w="1134"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rPr>
            </w:pPr>
            <w:r w:rsidRPr="00DD6CAC">
              <w:rPr>
                <w:rFonts w:ascii="仿宋_GB2312" w:eastAsia="仿宋_GB2312" w:hAnsi="宋体" w:hint="eastAsia"/>
              </w:rPr>
              <w:t>论文辅导</w:t>
            </w:r>
          </w:p>
        </w:tc>
        <w:tc>
          <w:tcPr>
            <w:tcW w:w="1418"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rPr>
            </w:pPr>
            <w:r w:rsidRPr="00DD6CAC">
              <w:rPr>
                <w:rFonts w:ascii="仿宋_GB2312" w:eastAsia="仿宋_GB2312" w:hAnsi="宋体" w:hint="eastAsia"/>
              </w:rPr>
              <w:t>班主任津贴</w:t>
            </w:r>
          </w:p>
        </w:tc>
        <w:tc>
          <w:tcPr>
            <w:tcW w:w="1006"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rPr>
            </w:pPr>
            <w:r w:rsidRPr="00DD6CAC">
              <w:rPr>
                <w:rFonts w:ascii="仿宋_GB2312" w:eastAsia="仿宋_GB2312" w:hAnsi="宋体" w:hint="eastAsia"/>
              </w:rPr>
              <w:t>出卷费、阅卷费</w:t>
            </w:r>
          </w:p>
        </w:tc>
        <w:tc>
          <w:tcPr>
            <w:tcW w:w="890"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rPr>
            </w:pPr>
            <w:r w:rsidRPr="00DD6CAC">
              <w:rPr>
                <w:rFonts w:ascii="仿宋_GB2312" w:eastAsia="仿宋_GB2312" w:hAnsi="宋体" w:hint="eastAsia"/>
              </w:rPr>
              <w:t>备注</w:t>
            </w:r>
          </w:p>
        </w:tc>
      </w:tr>
      <w:tr w:rsidR="00260985" w:rsidRPr="00DD6CAC" w:rsidTr="002169A2">
        <w:trPr>
          <w:trHeight w:val="570"/>
        </w:trPr>
        <w:tc>
          <w:tcPr>
            <w:tcW w:w="1061"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学历教育</w:t>
            </w:r>
          </w:p>
        </w:tc>
        <w:tc>
          <w:tcPr>
            <w:tcW w:w="1418"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60-100元/课时</w:t>
            </w:r>
          </w:p>
        </w:tc>
        <w:tc>
          <w:tcPr>
            <w:tcW w:w="992"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无</w:t>
            </w:r>
          </w:p>
        </w:tc>
        <w:tc>
          <w:tcPr>
            <w:tcW w:w="1032"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80—100元/次</w:t>
            </w:r>
          </w:p>
        </w:tc>
        <w:tc>
          <w:tcPr>
            <w:tcW w:w="1134"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100元/人</w:t>
            </w:r>
          </w:p>
        </w:tc>
        <w:tc>
          <w:tcPr>
            <w:tcW w:w="1418"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400-600元/班</w:t>
            </w:r>
          </w:p>
        </w:tc>
        <w:tc>
          <w:tcPr>
            <w:tcW w:w="1006"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100元/课</w:t>
            </w:r>
          </w:p>
        </w:tc>
        <w:tc>
          <w:tcPr>
            <w:tcW w:w="890"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int="eastAsia"/>
                <w:sz w:val="18"/>
              </w:rPr>
            </w:pPr>
            <w:r w:rsidRPr="00DD6CAC">
              <w:rPr>
                <w:rFonts w:ascii="仿宋_GB2312" w:eastAsia="仿宋_GB2312" w:hint="eastAsia"/>
                <w:sz w:val="18"/>
              </w:rPr>
              <w:t>含税</w:t>
            </w:r>
          </w:p>
        </w:tc>
      </w:tr>
      <w:tr w:rsidR="00260985" w:rsidRPr="00DD6CAC" w:rsidTr="002169A2">
        <w:trPr>
          <w:trHeight w:val="550"/>
        </w:trPr>
        <w:tc>
          <w:tcPr>
            <w:tcW w:w="1061"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一般培训</w:t>
            </w:r>
          </w:p>
        </w:tc>
        <w:tc>
          <w:tcPr>
            <w:tcW w:w="1418"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500-1000元/天</w:t>
            </w:r>
          </w:p>
        </w:tc>
        <w:tc>
          <w:tcPr>
            <w:tcW w:w="992" w:type="dxa"/>
            <w:tcBorders>
              <w:top w:val="single" w:sz="8" w:space="0" w:color="000000"/>
              <w:left w:val="single" w:sz="8" w:space="0" w:color="000000"/>
              <w:bottom w:val="single" w:sz="8" w:space="0" w:color="000000"/>
              <w:right w:val="single" w:sz="8" w:space="0" w:color="000000"/>
            </w:tcBorders>
          </w:tcPr>
          <w:p w:rsidR="00260985" w:rsidRPr="00DD6CAC" w:rsidRDefault="00260985" w:rsidP="002169A2">
            <w:pPr>
              <w:autoSpaceDN w:val="0"/>
              <w:spacing w:line="320" w:lineRule="exact"/>
              <w:textAlignment w:val="center"/>
              <w:rPr>
                <w:rFonts w:ascii="仿宋_GB2312" w:eastAsia="仿宋_GB2312" w:hAnsi="宋体" w:hint="eastAsia"/>
                <w:sz w:val="18"/>
              </w:rPr>
            </w:pPr>
            <w:r w:rsidRPr="00DD6CAC">
              <w:rPr>
                <w:rFonts w:ascii="仿宋_GB2312" w:eastAsia="仿宋_GB2312" w:hAnsi="宋体" w:hint="eastAsia"/>
                <w:sz w:val="18"/>
              </w:rPr>
              <w:t>100-300元/次</w:t>
            </w:r>
          </w:p>
        </w:tc>
        <w:tc>
          <w:tcPr>
            <w:tcW w:w="1032"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100元/次</w:t>
            </w:r>
          </w:p>
        </w:tc>
        <w:tc>
          <w:tcPr>
            <w:tcW w:w="1134"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100元/人</w:t>
            </w:r>
          </w:p>
        </w:tc>
        <w:tc>
          <w:tcPr>
            <w:tcW w:w="1418"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无</w:t>
            </w:r>
          </w:p>
        </w:tc>
        <w:tc>
          <w:tcPr>
            <w:tcW w:w="1006"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Ansi="宋体" w:hint="eastAsia"/>
                <w:sz w:val="18"/>
              </w:rPr>
            </w:pPr>
            <w:r w:rsidRPr="00DD6CAC">
              <w:rPr>
                <w:rFonts w:ascii="仿宋_GB2312" w:eastAsia="仿宋_GB2312" w:hAnsi="宋体" w:hint="eastAsia"/>
                <w:sz w:val="18"/>
              </w:rPr>
              <w:t>100元/课</w:t>
            </w:r>
          </w:p>
        </w:tc>
        <w:tc>
          <w:tcPr>
            <w:tcW w:w="890" w:type="dxa"/>
            <w:tcBorders>
              <w:top w:val="single" w:sz="8" w:space="0" w:color="000000"/>
              <w:left w:val="single" w:sz="8" w:space="0" w:color="000000"/>
              <w:bottom w:val="single" w:sz="8" w:space="0" w:color="000000"/>
              <w:right w:val="single" w:sz="8" w:space="0" w:color="000000"/>
            </w:tcBorders>
            <w:vAlign w:val="center"/>
          </w:tcPr>
          <w:p w:rsidR="00260985" w:rsidRPr="00DD6CAC" w:rsidRDefault="00260985" w:rsidP="002169A2">
            <w:pPr>
              <w:autoSpaceDN w:val="0"/>
              <w:spacing w:line="320" w:lineRule="exact"/>
              <w:jc w:val="center"/>
              <w:textAlignment w:val="center"/>
              <w:rPr>
                <w:rFonts w:ascii="仿宋_GB2312" w:eastAsia="仿宋_GB2312" w:hint="eastAsia"/>
                <w:sz w:val="18"/>
              </w:rPr>
            </w:pPr>
            <w:r w:rsidRPr="00DD6CAC">
              <w:rPr>
                <w:rFonts w:ascii="仿宋_GB2312" w:eastAsia="仿宋_GB2312" w:hint="eastAsia"/>
                <w:sz w:val="18"/>
              </w:rPr>
              <w:t>含税</w:t>
            </w:r>
          </w:p>
        </w:tc>
      </w:tr>
    </w:tbl>
    <w:p w:rsidR="00260985" w:rsidRPr="00DD6CAC" w:rsidRDefault="00260985" w:rsidP="00260985">
      <w:pPr>
        <w:spacing w:line="320" w:lineRule="exact"/>
        <w:ind w:firstLineChars="200" w:firstLine="480"/>
        <w:rPr>
          <w:rFonts w:ascii="仿宋_GB2312" w:eastAsia="仿宋_GB2312" w:hAnsi="宋体" w:cs="宋体" w:hint="eastAsia"/>
          <w:kern w:val="0"/>
          <w:sz w:val="24"/>
        </w:rPr>
      </w:pPr>
      <w:r>
        <w:rPr>
          <w:rFonts w:ascii="仿宋_GB2312" w:eastAsia="仿宋_GB2312" w:hAnsi="宋体" w:hint="eastAsia"/>
          <w:sz w:val="24"/>
        </w:rPr>
        <w:t>6</w:t>
      </w:r>
      <w:r w:rsidRPr="00DD6CAC">
        <w:rPr>
          <w:rFonts w:ascii="仿宋_GB2312" w:eastAsia="仿宋_GB2312" w:hAnsi="宋体" w:hint="eastAsia"/>
          <w:sz w:val="24"/>
        </w:rPr>
        <w:t>、由学校统一安排的加值班，</w:t>
      </w:r>
      <w:r w:rsidRPr="00DD6CAC">
        <w:rPr>
          <w:rFonts w:ascii="仿宋_GB2312" w:eastAsia="仿宋_GB2312" w:hAnsi="宋体" w:cs="宋体" w:hint="eastAsia"/>
          <w:kern w:val="0"/>
          <w:sz w:val="24"/>
        </w:rPr>
        <w:t>可支付加值班费，标准为：值班50元/</w:t>
      </w:r>
      <w:r>
        <w:rPr>
          <w:rFonts w:ascii="仿宋_GB2312" w:eastAsia="仿宋_GB2312" w:hAnsi="宋体" w:cs="宋体" w:hint="eastAsia"/>
          <w:kern w:val="0"/>
          <w:sz w:val="24"/>
        </w:rPr>
        <w:t>晚，</w:t>
      </w:r>
      <w:r w:rsidRPr="00DD6CAC">
        <w:rPr>
          <w:rFonts w:ascii="仿宋_GB2312" w:eastAsia="仿宋_GB2312" w:hAnsi="宋体" w:cs="宋体" w:hint="eastAsia"/>
          <w:kern w:val="0"/>
          <w:sz w:val="24"/>
        </w:rPr>
        <w:t>节假日加班200元/天，双休日及寒暑假加值班100元/天。</w:t>
      </w:r>
    </w:p>
    <w:p w:rsidR="00260985" w:rsidRPr="00DD6CAC" w:rsidRDefault="00260985" w:rsidP="00260985">
      <w:pPr>
        <w:spacing w:line="320" w:lineRule="exact"/>
        <w:ind w:firstLineChars="200" w:firstLine="480"/>
        <w:rPr>
          <w:rFonts w:ascii="仿宋_GB2312" w:eastAsia="仿宋_GB2312" w:hAnsi="宋体" w:hint="eastAsia"/>
          <w:b/>
          <w:sz w:val="24"/>
        </w:rPr>
      </w:pPr>
      <w:r>
        <w:rPr>
          <w:rFonts w:ascii="仿宋_GB2312" w:eastAsia="仿宋_GB2312" w:hAnsi="宋体" w:cs="宋体" w:hint="eastAsia"/>
          <w:kern w:val="0"/>
          <w:sz w:val="24"/>
        </w:rPr>
        <w:t>7</w:t>
      </w:r>
      <w:r w:rsidRPr="00DD6CAC">
        <w:rPr>
          <w:rFonts w:ascii="仿宋_GB2312" w:eastAsia="仿宋_GB2312" w:hAnsi="宋体" w:cs="宋体" w:hint="eastAsia"/>
          <w:kern w:val="0"/>
          <w:sz w:val="24"/>
        </w:rPr>
        <w:t>、校内人员开设的学术讲座支付标准件见表四，其他讲座按每课时100元标准支付。</w:t>
      </w:r>
    </w:p>
    <w:p w:rsidR="00260985" w:rsidRPr="00DD6CAC" w:rsidRDefault="00260985" w:rsidP="00260985">
      <w:pPr>
        <w:spacing w:line="320" w:lineRule="exact"/>
        <w:ind w:left="375"/>
        <w:rPr>
          <w:rFonts w:ascii="仿宋_GB2312" w:eastAsia="仿宋_GB2312" w:hAnsi="宋体" w:cs="宋体" w:hint="eastAsia"/>
          <w:b/>
          <w:kern w:val="0"/>
          <w:sz w:val="24"/>
        </w:rPr>
      </w:pPr>
      <w:r w:rsidRPr="00DD6CAC">
        <w:rPr>
          <w:rFonts w:ascii="仿宋_GB2312" w:eastAsia="仿宋_GB2312" w:hint="eastAsia"/>
          <w:b/>
          <w:sz w:val="24"/>
        </w:rPr>
        <w:t>表四：</w:t>
      </w:r>
      <w:r w:rsidRPr="00DD6CAC">
        <w:rPr>
          <w:rFonts w:ascii="仿宋_GB2312" w:eastAsia="仿宋_GB2312" w:hAnsi="宋体" w:cs="宋体" w:hint="eastAsia"/>
          <w:b/>
          <w:kern w:val="0"/>
          <w:sz w:val="24"/>
        </w:rPr>
        <w:t>学术讲座支付标准</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1"/>
        <w:gridCol w:w="2240"/>
      </w:tblGrid>
      <w:tr w:rsidR="00260985" w:rsidRPr="00DD6CAC" w:rsidTr="002169A2">
        <w:tc>
          <w:tcPr>
            <w:tcW w:w="1970" w:type="dxa"/>
            <w:vMerge w:val="restart"/>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职称</w:t>
            </w:r>
          </w:p>
        </w:tc>
        <w:tc>
          <w:tcPr>
            <w:tcW w:w="4211" w:type="dxa"/>
            <w:gridSpan w:val="2"/>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标    准（元/次）</w:t>
            </w:r>
          </w:p>
        </w:tc>
      </w:tr>
      <w:tr w:rsidR="00260985" w:rsidRPr="00DD6CAC" w:rsidTr="002169A2">
        <w:tc>
          <w:tcPr>
            <w:tcW w:w="1970" w:type="dxa"/>
            <w:vMerge/>
            <w:vAlign w:val="center"/>
          </w:tcPr>
          <w:p w:rsidR="00260985" w:rsidRPr="00DD6CAC" w:rsidRDefault="00260985" w:rsidP="002169A2">
            <w:pPr>
              <w:spacing w:line="320" w:lineRule="exact"/>
              <w:jc w:val="center"/>
              <w:rPr>
                <w:rFonts w:ascii="仿宋_GB2312" w:eastAsia="仿宋_GB2312" w:hint="eastAsia"/>
                <w:szCs w:val="21"/>
              </w:rPr>
            </w:pPr>
          </w:p>
        </w:tc>
        <w:tc>
          <w:tcPr>
            <w:tcW w:w="1971"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平时</w:t>
            </w:r>
          </w:p>
        </w:tc>
        <w:tc>
          <w:tcPr>
            <w:tcW w:w="2240"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双休日</w:t>
            </w:r>
          </w:p>
        </w:tc>
      </w:tr>
      <w:tr w:rsidR="00260985" w:rsidRPr="00DD6CAC" w:rsidTr="002169A2">
        <w:tc>
          <w:tcPr>
            <w:tcW w:w="1970"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教授</w:t>
            </w:r>
          </w:p>
        </w:tc>
        <w:tc>
          <w:tcPr>
            <w:tcW w:w="1971"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500</w:t>
            </w:r>
          </w:p>
        </w:tc>
        <w:tc>
          <w:tcPr>
            <w:tcW w:w="2240"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600</w:t>
            </w:r>
          </w:p>
        </w:tc>
      </w:tr>
      <w:tr w:rsidR="00260985" w:rsidRPr="00DD6CAC" w:rsidTr="002169A2">
        <w:tc>
          <w:tcPr>
            <w:tcW w:w="1970"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副教授（博士）</w:t>
            </w:r>
          </w:p>
        </w:tc>
        <w:tc>
          <w:tcPr>
            <w:tcW w:w="1971"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400</w:t>
            </w:r>
          </w:p>
        </w:tc>
        <w:tc>
          <w:tcPr>
            <w:tcW w:w="2240"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500</w:t>
            </w:r>
          </w:p>
        </w:tc>
      </w:tr>
      <w:tr w:rsidR="00260985" w:rsidRPr="00DD6CAC" w:rsidTr="002169A2">
        <w:tc>
          <w:tcPr>
            <w:tcW w:w="1970"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讲师</w:t>
            </w:r>
          </w:p>
        </w:tc>
        <w:tc>
          <w:tcPr>
            <w:tcW w:w="1971"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300</w:t>
            </w:r>
          </w:p>
        </w:tc>
        <w:tc>
          <w:tcPr>
            <w:tcW w:w="2240" w:type="dxa"/>
            <w:vAlign w:val="center"/>
          </w:tcPr>
          <w:p w:rsidR="00260985" w:rsidRPr="00DD6CAC" w:rsidRDefault="00260985" w:rsidP="002169A2">
            <w:pPr>
              <w:spacing w:line="320" w:lineRule="exact"/>
              <w:jc w:val="center"/>
              <w:rPr>
                <w:rFonts w:ascii="仿宋_GB2312" w:eastAsia="仿宋_GB2312" w:hint="eastAsia"/>
                <w:szCs w:val="21"/>
              </w:rPr>
            </w:pPr>
            <w:r w:rsidRPr="00DD6CAC">
              <w:rPr>
                <w:rFonts w:ascii="仿宋_GB2312" w:eastAsia="仿宋_GB2312" w:hint="eastAsia"/>
                <w:szCs w:val="21"/>
              </w:rPr>
              <w:t>400</w:t>
            </w:r>
          </w:p>
        </w:tc>
      </w:tr>
    </w:tbl>
    <w:p w:rsidR="00260985" w:rsidRPr="00DD6CAC" w:rsidRDefault="00260985" w:rsidP="00260985">
      <w:pPr>
        <w:spacing w:line="320" w:lineRule="exact"/>
        <w:rPr>
          <w:rFonts w:ascii="仿宋_GB2312" w:eastAsia="仿宋_GB2312" w:hint="eastAsia"/>
          <w:sz w:val="24"/>
        </w:rPr>
      </w:pPr>
    </w:p>
    <w:p w:rsidR="00260985" w:rsidRPr="00DD6CAC" w:rsidRDefault="00260985" w:rsidP="00260985">
      <w:pPr>
        <w:tabs>
          <w:tab w:val="left" w:pos="900"/>
        </w:tabs>
        <w:spacing w:line="320" w:lineRule="exact"/>
        <w:ind w:left="426"/>
        <w:rPr>
          <w:rFonts w:ascii="仿宋_GB2312" w:eastAsia="仿宋_GB2312" w:hint="eastAsia"/>
          <w:sz w:val="24"/>
        </w:rPr>
      </w:pPr>
      <w:r>
        <w:rPr>
          <w:rFonts w:ascii="仿宋_GB2312" w:eastAsia="仿宋_GB2312" w:hint="eastAsia"/>
          <w:b/>
          <w:sz w:val="24"/>
        </w:rPr>
        <w:t>三、</w:t>
      </w:r>
      <w:r w:rsidRPr="00DD6CAC">
        <w:rPr>
          <w:rFonts w:ascii="仿宋_GB2312" w:eastAsia="仿宋_GB2312" w:hint="eastAsia"/>
          <w:b/>
          <w:sz w:val="24"/>
        </w:rPr>
        <w:t>超额劳务报酬支付办法</w:t>
      </w:r>
    </w:p>
    <w:p w:rsidR="00260985" w:rsidRPr="00DD6CAC" w:rsidRDefault="00260985" w:rsidP="00260985">
      <w:pPr>
        <w:numPr>
          <w:ilvl w:val="0"/>
          <w:numId w:val="1"/>
        </w:numPr>
        <w:tabs>
          <w:tab w:val="num" w:pos="0"/>
        </w:tabs>
        <w:spacing w:line="320" w:lineRule="exact"/>
        <w:ind w:left="0" w:firstLine="426"/>
        <w:rPr>
          <w:rFonts w:ascii="仿宋_GB2312" w:eastAsia="仿宋_GB2312" w:hint="eastAsia"/>
          <w:sz w:val="24"/>
        </w:rPr>
      </w:pPr>
      <w:r w:rsidRPr="00DD6CAC">
        <w:rPr>
          <w:rFonts w:ascii="仿宋_GB2312" w:eastAsia="仿宋_GB2312" w:hint="eastAsia"/>
          <w:sz w:val="24"/>
        </w:rPr>
        <w:t>校内人员超额劳务报酬由人事处、分院（部）和经济独立核算部门列支。</w:t>
      </w:r>
    </w:p>
    <w:p w:rsidR="00260985" w:rsidRPr="00DD6CAC" w:rsidRDefault="00260985" w:rsidP="00260985">
      <w:pPr>
        <w:tabs>
          <w:tab w:val="num" w:pos="0"/>
        </w:tabs>
        <w:spacing w:line="320" w:lineRule="exact"/>
        <w:ind w:firstLine="426"/>
        <w:rPr>
          <w:rFonts w:ascii="仿宋_GB2312" w:eastAsia="仿宋_GB2312" w:hint="eastAsia"/>
          <w:sz w:val="24"/>
        </w:rPr>
      </w:pPr>
      <w:r w:rsidRPr="00DD6CAC">
        <w:rPr>
          <w:rFonts w:ascii="仿宋_GB2312" w:eastAsia="仿宋_GB2312" w:hint="eastAsia"/>
          <w:sz w:val="24"/>
        </w:rPr>
        <w:t>2、学校根据上级核定的绩效工资总额每学期下达一次超额劳务报酬的额度数，各部门按此制定超额劳务报酬用款计划，经主管院长、财务院长审批后，于每学期期末列支。院（系）和经济独立核算部门按用款计划自行列支、报人事处备案；非核算部门按用款计划由人事处制表列支。</w:t>
      </w:r>
    </w:p>
    <w:p w:rsidR="00260985" w:rsidRPr="00DD6CAC" w:rsidRDefault="00260985" w:rsidP="00260985">
      <w:pPr>
        <w:tabs>
          <w:tab w:val="num" w:pos="0"/>
        </w:tabs>
        <w:spacing w:line="320" w:lineRule="exact"/>
        <w:ind w:firstLine="426"/>
        <w:rPr>
          <w:rFonts w:ascii="仿宋_GB2312" w:eastAsia="仿宋_GB2312" w:hint="eastAsia"/>
          <w:sz w:val="24"/>
        </w:rPr>
      </w:pPr>
      <w:r w:rsidRPr="00DD6CAC">
        <w:rPr>
          <w:rFonts w:ascii="仿宋_GB2312" w:eastAsia="仿宋_GB2312" w:hint="eastAsia"/>
          <w:sz w:val="24"/>
        </w:rPr>
        <w:t>3、相关院（系）在学校账户中的创收经费，各院（系）在核定额度内可用于校内人员经费支出。</w:t>
      </w:r>
    </w:p>
    <w:p w:rsidR="00260985" w:rsidRPr="00DD6CAC" w:rsidRDefault="00260985" w:rsidP="00260985">
      <w:pPr>
        <w:tabs>
          <w:tab w:val="num" w:pos="0"/>
        </w:tabs>
        <w:spacing w:line="320" w:lineRule="exact"/>
        <w:ind w:firstLine="426"/>
        <w:rPr>
          <w:rFonts w:ascii="仿宋_GB2312" w:eastAsia="仿宋_GB2312" w:hint="eastAsia"/>
          <w:sz w:val="24"/>
        </w:rPr>
      </w:pPr>
      <w:r w:rsidRPr="00DD6CAC">
        <w:rPr>
          <w:rFonts w:ascii="仿宋_GB2312" w:eastAsia="仿宋_GB2312" w:hint="eastAsia"/>
          <w:sz w:val="24"/>
        </w:rPr>
        <w:t>4、计入教职工基本工作量的课时及其他劳务，不再发放超额劳务报酬。</w:t>
      </w:r>
      <w:r>
        <w:rPr>
          <w:rFonts w:ascii="仿宋_GB2312" w:eastAsia="仿宋_GB2312" w:hint="eastAsia"/>
          <w:sz w:val="24"/>
        </w:rPr>
        <w:t>超工</w:t>
      </w:r>
      <w:r>
        <w:rPr>
          <w:rFonts w:ascii="仿宋_GB2312" w:eastAsia="仿宋_GB2312" w:hint="eastAsia"/>
          <w:sz w:val="24"/>
        </w:rPr>
        <w:lastRenderedPageBreak/>
        <w:t>作量的课时课酬发放按教务处相关文件执行。</w:t>
      </w:r>
    </w:p>
    <w:p w:rsidR="00260985" w:rsidRPr="00DD6CAC" w:rsidRDefault="00260985" w:rsidP="00260985">
      <w:pPr>
        <w:tabs>
          <w:tab w:val="num" w:pos="0"/>
        </w:tabs>
        <w:spacing w:line="320" w:lineRule="exact"/>
        <w:ind w:firstLine="426"/>
        <w:rPr>
          <w:rFonts w:ascii="仿宋_GB2312" w:eastAsia="仿宋_GB2312" w:hint="eastAsia"/>
          <w:sz w:val="24"/>
        </w:rPr>
      </w:pPr>
      <w:r w:rsidRPr="00DD6CAC">
        <w:rPr>
          <w:rFonts w:ascii="仿宋_GB2312" w:eastAsia="仿宋_GB2312" w:hint="eastAsia"/>
          <w:sz w:val="24"/>
        </w:rPr>
        <w:t>5、未列入本办法规定但需发放的超额劳务报酬，由分管院长提交院长办公会讨论，并经公示后发放。</w:t>
      </w:r>
    </w:p>
    <w:p w:rsidR="00260985" w:rsidRPr="00DD6CAC" w:rsidRDefault="00260985" w:rsidP="00260985">
      <w:pPr>
        <w:spacing w:line="320" w:lineRule="exact"/>
        <w:ind w:left="426"/>
        <w:rPr>
          <w:rFonts w:ascii="仿宋_GB2312" w:eastAsia="仿宋_GB2312" w:hint="eastAsia"/>
          <w:sz w:val="24"/>
        </w:rPr>
      </w:pPr>
      <w:r>
        <w:rPr>
          <w:rFonts w:ascii="仿宋_GB2312" w:eastAsia="仿宋_GB2312" w:hAnsi="宋体" w:hint="eastAsia"/>
          <w:b/>
          <w:sz w:val="24"/>
        </w:rPr>
        <w:t>四、</w:t>
      </w:r>
      <w:r w:rsidRPr="00DD6CAC">
        <w:rPr>
          <w:rFonts w:ascii="仿宋_GB2312" w:eastAsia="仿宋_GB2312" w:hAnsi="宋体" w:hint="eastAsia"/>
          <w:b/>
          <w:sz w:val="24"/>
        </w:rPr>
        <w:t xml:space="preserve">本办法自2015年 </w:t>
      </w:r>
      <w:smartTag w:uri="urn:schemas-microsoft-com:office:smarttags" w:element="chsdate">
        <w:smartTagPr>
          <w:attr w:name="IsROCDate" w:val="False"/>
          <w:attr w:name="IsLunarDate" w:val="False"/>
          <w:attr w:name="Day" w:val="1"/>
          <w:attr w:name="Month" w:val="7"/>
          <w:attr w:name="Year" w:val="2015"/>
        </w:smartTagPr>
        <w:r w:rsidRPr="00DD6CAC">
          <w:rPr>
            <w:rFonts w:ascii="仿宋_GB2312" w:eastAsia="仿宋_GB2312" w:hAnsi="宋体" w:hint="eastAsia"/>
            <w:b/>
            <w:sz w:val="24"/>
          </w:rPr>
          <w:t>7月1日起</w:t>
        </w:r>
      </w:smartTag>
      <w:r w:rsidRPr="00DD6CAC">
        <w:rPr>
          <w:rFonts w:ascii="仿宋_GB2312" w:eastAsia="仿宋_GB2312" w:hAnsi="宋体" w:hint="eastAsia"/>
          <w:b/>
          <w:sz w:val="24"/>
        </w:rPr>
        <w:t>执行，解释权归学院人事处。</w:t>
      </w:r>
    </w:p>
    <w:p w:rsidR="0036598E" w:rsidRPr="00260985" w:rsidRDefault="00654DDB"/>
    <w:sectPr w:rsidR="0036598E" w:rsidRPr="002609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DB" w:rsidRDefault="00654DDB" w:rsidP="00260985">
      <w:r>
        <w:separator/>
      </w:r>
    </w:p>
  </w:endnote>
  <w:endnote w:type="continuationSeparator" w:id="0">
    <w:p w:rsidR="00654DDB" w:rsidRDefault="00654DDB" w:rsidP="0026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DB" w:rsidRDefault="00654DDB" w:rsidP="00260985">
      <w:r>
        <w:separator/>
      </w:r>
    </w:p>
  </w:footnote>
  <w:footnote w:type="continuationSeparator" w:id="0">
    <w:p w:rsidR="00654DDB" w:rsidRDefault="00654DDB" w:rsidP="00260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22AB5"/>
    <w:multiLevelType w:val="hybridMultilevel"/>
    <w:tmpl w:val="6DE0848C"/>
    <w:lvl w:ilvl="0" w:tplc="76A0630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23BD4028"/>
    <w:multiLevelType w:val="hybridMultilevel"/>
    <w:tmpl w:val="81646CBA"/>
    <w:lvl w:ilvl="0" w:tplc="108ADE6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7EE1CEA"/>
    <w:multiLevelType w:val="hybridMultilevel"/>
    <w:tmpl w:val="9E720F2C"/>
    <w:lvl w:ilvl="0" w:tplc="AC2A74C8">
      <w:start w:val="1"/>
      <w:numFmt w:val="japaneseCounting"/>
      <w:lvlText w:val="%1、"/>
      <w:lvlJc w:val="left"/>
      <w:pPr>
        <w:ind w:left="1050" w:hanging="510"/>
      </w:pPr>
      <w:rPr>
        <w:rFonts w:hint="default"/>
        <w:b/>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3E"/>
    <w:rsid w:val="00260985"/>
    <w:rsid w:val="00422612"/>
    <w:rsid w:val="00654DDB"/>
    <w:rsid w:val="00D752AA"/>
    <w:rsid w:val="00E4443E"/>
    <w:rsid w:val="00F93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938F4E9-8908-4AE6-BB9F-97916ABD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9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0985"/>
    <w:rPr>
      <w:sz w:val="18"/>
      <w:szCs w:val="18"/>
    </w:rPr>
  </w:style>
  <w:style w:type="paragraph" w:styleId="a4">
    <w:name w:val="footer"/>
    <w:basedOn w:val="a"/>
    <w:link w:val="Char0"/>
    <w:uiPriority w:val="99"/>
    <w:unhideWhenUsed/>
    <w:rsid w:val="00260985"/>
    <w:pPr>
      <w:tabs>
        <w:tab w:val="center" w:pos="4153"/>
        <w:tab w:val="right" w:pos="8306"/>
      </w:tabs>
      <w:snapToGrid w:val="0"/>
      <w:jc w:val="left"/>
    </w:pPr>
    <w:rPr>
      <w:sz w:val="18"/>
      <w:szCs w:val="18"/>
    </w:rPr>
  </w:style>
  <w:style w:type="character" w:customStyle="1" w:styleId="Char0">
    <w:name w:val="页脚 Char"/>
    <w:basedOn w:val="a0"/>
    <w:link w:val="a4"/>
    <w:uiPriority w:val="99"/>
    <w:rsid w:val="002609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1640</Characters>
  <Application>Microsoft Office Word</Application>
  <DocSecurity>0</DocSecurity>
  <Lines>13</Lines>
  <Paragraphs>3</Paragraphs>
  <ScaleCrop>false</ScaleCrop>
  <Company>Microsoft</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包敏航</dc:creator>
  <cp:keywords/>
  <dc:description/>
  <cp:lastModifiedBy>包敏航</cp:lastModifiedBy>
  <cp:revision>2</cp:revision>
  <dcterms:created xsi:type="dcterms:W3CDTF">2016-05-23T05:37:00Z</dcterms:created>
  <dcterms:modified xsi:type="dcterms:W3CDTF">2016-05-23T05:38:00Z</dcterms:modified>
</cp:coreProperties>
</file>