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FD" w:rsidRDefault="001F29FD" w:rsidP="001F29FD">
      <w:pPr>
        <w:widowControl/>
        <w:spacing w:line="360" w:lineRule="auto"/>
        <w:ind w:right="75"/>
        <w:jc w:val="center"/>
        <w:rPr>
          <w:rFonts w:ascii="仿宋_GB2312" w:eastAsia="仿宋_GB2312" w:hAnsi="宋体" w:cs="宋体" w:hint="eastAsia"/>
          <w:b/>
          <w:bCs/>
          <w:color w:val="000000"/>
          <w:kern w:val="0"/>
          <w:sz w:val="30"/>
          <w:szCs w:val="30"/>
        </w:rPr>
      </w:pPr>
      <w:r>
        <w:rPr>
          <w:rFonts w:ascii="仿宋_GB2312" w:eastAsia="仿宋_GB2312" w:hAnsi="宋体" w:cs="宋体" w:hint="eastAsia"/>
          <w:b/>
          <w:bCs/>
          <w:color w:val="000000"/>
          <w:kern w:val="0"/>
          <w:sz w:val="30"/>
          <w:szCs w:val="30"/>
        </w:rPr>
        <w:t>宁波职业技术学院</w:t>
      </w:r>
      <w:r w:rsidR="00CC7B0F" w:rsidRPr="008A5C0B">
        <w:rPr>
          <w:rFonts w:ascii="仿宋_GB2312" w:eastAsia="仿宋_GB2312" w:hAnsi="宋体" w:cs="宋体" w:hint="eastAsia"/>
          <w:b/>
          <w:bCs/>
          <w:color w:val="000000"/>
          <w:kern w:val="0"/>
          <w:sz w:val="30"/>
          <w:szCs w:val="30"/>
        </w:rPr>
        <w:t>公共教学部</w:t>
      </w:r>
      <w:r w:rsidR="00E513D9" w:rsidRPr="008A5C0B">
        <w:rPr>
          <w:rFonts w:ascii="仿宋_GB2312" w:eastAsia="仿宋_GB2312" w:hAnsi="宋体" w:cs="宋体" w:hint="eastAsia"/>
          <w:b/>
          <w:bCs/>
          <w:color w:val="000000"/>
          <w:kern w:val="0"/>
          <w:sz w:val="30"/>
          <w:szCs w:val="30"/>
        </w:rPr>
        <w:t>教职工科研考核办法</w:t>
      </w:r>
    </w:p>
    <w:p w:rsidR="007B7B8A" w:rsidRPr="001F29FD" w:rsidRDefault="00C67A68" w:rsidP="001F29FD">
      <w:pPr>
        <w:widowControl/>
        <w:spacing w:line="360" w:lineRule="auto"/>
        <w:ind w:right="75"/>
        <w:jc w:val="center"/>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（试行）</w:t>
      </w:r>
    </w:p>
    <w:p w:rsidR="00E513D9" w:rsidRPr="00D92D05" w:rsidRDefault="00CC7B0F" w:rsidP="00D92D05">
      <w:pPr>
        <w:widowControl/>
        <w:spacing w:line="360" w:lineRule="auto"/>
        <w:ind w:left="74" w:right="74" w:firstLine="482"/>
        <w:jc w:val="left"/>
        <w:rPr>
          <w:rFonts w:ascii="仿宋_GB2312" w:eastAsia="仿宋_GB2312" w:cs="宋体"/>
          <w:color w:val="000000"/>
          <w:kern w:val="0"/>
          <w:sz w:val="24"/>
          <w:szCs w:val="24"/>
        </w:rPr>
      </w:pPr>
      <w:r w:rsidRPr="00D92D05">
        <w:rPr>
          <w:rFonts w:ascii="仿宋_GB2312" w:eastAsia="仿宋_GB2312" w:hAnsi="宋体" w:hint="eastAsia"/>
          <w:color w:val="000000"/>
          <w:sz w:val="24"/>
          <w:szCs w:val="24"/>
        </w:rPr>
        <w:t>根据宁波职业技术学院2015年</w:t>
      </w:r>
      <w:r w:rsidR="00E513D9" w:rsidRPr="00D92D05">
        <w:rPr>
          <w:rFonts w:ascii="仿宋_GB2312" w:eastAsia="仿宋_GB2312" w:hAnsi="宋体" w:hint="eastAsia"/>
          <w:color w:val="000000"/>
          <w:sz w:val="24"/>
          <w:szCs w:val="24"/>
        </w:rPr>
        <w:t>科研工作大会的精神要求，</w:t>
      </w:r>
      <w:r w:rsidR="00E513D9" w:rsidRPr="00D92D05">
        <w:rPr>
          <w:rFonts w:ascii="仿宋_GB2312" w:eastAsia="仿宋_GB2312" w:hAnsi="宋体" w:cs="宋体" w:hint="eastAsia"/>
          <w:color w:val="000000"/>
          <w:kern w:val="0"/>
          <w:sz w:val="24"/>
          <w:szCs w:val="24"/>
        </w:rPr>
        <w:t>更好地调动教职工的科研工作的积极性、主动性和创造性，提高</w:t>
      </w:r>
      <w:r w:rsidRPr="00D92D05">
        <w:rPr>
          <w:rFonts w:ascii="仿宋_GB2312" w:eastAsia="仿宋_GB2312" w:hAnsi="宋体" w:cs="宋体" w:hint="eastAsia"/>
          <w:color w:val="000000"/>
          <w:kern w:val="0"/>
          <w:sz w:val="24"/>
          <w:szCs w:val="24"/>
        </w:rPr>
        <w:t>公共教学部</w:t>
      </w:r>
      <w:r w:rsidR="00E513D9" w:rsidRPr="00D92D05">
        <w:rPr>
          <w:rFonts w:ascii="仿宋_GB2312" w:eastAsia="仿宋_GB2312" w:hAnsi="宋体" w:cs="宋体" w:hint="eastAsia"/>
          <w:color w:val="000000"/>
          <w:kern w:val="0"/>
          <w:sz w:val="24"/>
          <w:szCs w:val="24"/>
        </w:rPr>
        <w:t>整体科研水平，实现以科研促教学，以科研促管理，推动</w:t>
      </w:r>
      <w:r w:rsidRPr="00D92D05">
        <w:rPr>
          <w:rFonts w:ascii="仿宋_GB2312" w:eastAsia="仿宋_GB2312" w:hAnsi="宋体" w:cs="宋体" w:hint="eastAsia"/>
          <w:color w:val="000000"/>
          <w:kern w:val="0"/>
          <w:sz w:val="24"/>
          <w:szCs w:val="24"/>
        </w:rPr>
        <w:t>部门科技服务工作</w:t>
      </w:r>
      <w:r w:rsidR="00E513D9" w:rsidRPr="00D92D05">
        <w:rPr>
          <w:rFonts w:ascii="仿宋_GB2312" w:eastAsia="仿宋_GB2312" w:hAnsi="宋体" w:cs="宋体" w:hint="eastAsia"/>
          <w:color w:val="000000"/>
          <w:kern w:val="0"/>
          <w:sz w:val="24"/>
          <w:szCs w:val="24"/>
        </w:rPr>
        <w:t>开展，结合本单位的前三年科研业绩和实际情况，特制定本考核办法。</w:t>
      </w:r>
    </w:p>
    <w:p w:rsidR="00E513D9" w:rsidRPr="00D92D05" w:rsidRDefault="00CC7B0F" w:rsidP="00D92D05">
      <w:pPr>
        <w:widowControl/>
        <w:spacing w:line="360" w:lineRule="auto"/>
        <w:ind w:left="75" w:right="75" w:firstLine="480"/>
        <w:jc w:val="left"/>
        <w:rPr>
          <w:rFonts w:ascii="仿宋_GB2312" w:eastAsia="仿宋_GB2312" w:cs="宋体"/>
          <w:b/>
          <w:color w:val="000000"/>
          <w:kern w:val="0"/>
          <w:sz w:val="24"/>
          <w:szCs w:val="24"/>
        </w:rPr>
      </w:pPr>
      <w:r w:rsidRPr="00D92D05">
        <w:rPr>
          <w:rFonts w:ascii="仿宋_GB2312" w:eastAsia="仿宋_GB2312" w:hAnsi="宋体" w:cs="宋体" w:hint="eastAsia"/>
          <w:b/>
          <w:color w:val="000000"/>
          <w:kern w:val="0"/>
          <w:sz w:val="24"/>
          <w:szCs w:val="24"/>
        </w:rPr>
        <w:t>一、</w:t>
      </w:r>
      <w:r w:rsidR="00E513D9" w:rsidRPr="00D92D05">
        <w:rPr>
          <w:rFonts w:ascii="仿宋_GB2312" w:eastAsia="仿宋_GB2312" w:hAnsi="宋体" w:cs="宋体" w:hint="eastAsia"/>
          <w:b/>
          <w:color w:val="000000"/>
          <w:kern w:val="0"/>
          <w:sz w:val="24"/>
          <w:szCs w:val="24"/>
        </w:rPr>
        <w:t>考核对象</w:t>
      </w:r>
    </w:p>
    <w:p w:rsidR="00E513D9" w:rsidRPr="00D92D05" w:rsidRDefault="002279AF" w:rsidP="00D92D05">
      <w:pPr>
        <w:widowControl/>
        <w:spacing w:line="360" w:lineRule="auto"/>
        <w:ind w:left="75" w:right="75" w:firstLine="480"/>
        <w:jc w:val="left"/>
        <w:rPr>
          <w:rFonts w:ascii="仿宋_GB2312" w:eastAsia="仿宋_GB2312" w:cs="宋体"/>
          <w:color w:val="000000"/>
          <w:kern w:val="0"/>
          <w:sz w:val="24"/>
          <w:szCs w:val="24"/>
        </w:rPr>
      </w:pPr>
      <w:r w:rsidRPr="00D92D05">
        <w:rPr>
          <w:rFonts w:ascii="仿宋_GB2312" w:eastAsia="仿宋_GB2312" w:hAnsi="宋体" w:cs="宋体" w:hint="eastAsia"/>
          <w:color w:val="000000"/>
          <w:kern w:val="0"/>
          <w:sz w:val="24"/>
          <w:szCs w:val="24"/>
        </w:rPr>
        <w:t>1、</w:t>
      </w:r>
      <w:r w:rsidR="00CC7B0F" w:rsidRPr="00D92D05">
        <w:rPr>
          <w:rFonts w:ascii="仿宋_GB2312" w:eastAsia="仿宋_GB2312" w:hAnsi="宋体" w:cs="宋体" w:hint="eastAsia"/>
          <w:color w:val="000000"/>
          <w:kern w:val="0"/>
          <w:sz w:val="24"/>
          <w:szCs w:val="24"/>
        </w:rPr>
        <w:t>公共教学部</w:t>
      </w:r>
      <w:r w:rsidR="00E513D9" w:rsidRPr="00D92D05">
        <w:rPr>
          <w:rFonts w:ascii="仿宋_GB2312" w:eastAsia="仿宋_GB2312" w:hAnsi="宋体" w:cs="宋体" w:hint="eastAsia"/>
          <w:color w:val="000000"/>
          <w:kern w:val="0"/>
          <w:sz w:val="24"/>
          <w:szCs w:val="24"/>
        </w:rPr>
        <w:t>具有初级及以上专业技术职务，</w:t>
      </w:r>
      <w:r w:rsidRPr="00D92D05">
        <w:rPr>
          <w:rFonts w:ascii="仿宋_GB2312" w:eastAsia="仿宋_GB2312" w:hAnsi="宋体" w:cs="宋体" w:hint="eastAsia"/>
          <w:color w:val="000000"/>
          <w:kern w:val="0"/>
          <w:sz w:val="24"/>
          <w:szCs w:val="24"/>
        </w:rPr>
        <w:t>并</w:t>
      </w:r>
      <w:r w:rsidR="00E513D9" w:rsidRPr="00D92D05">
        <w:rPr>
          <w:rFonts w:ascii="仿宋_GB2312" w:eastAsia="仿宋_GB2312" w:hAnsi="宋体" w:cs="宋体" w:hint="eastAsia"/>
          <w:color w:val="000000"/>
          <w:kern w:val="0"/>
          <w:sz w:val="24"/>
          <w:szCs w:val="24"/>
        </w:rPr>
        <w:t>享受</w:t>
      </w:r>
      <w:r w:rsidRPr="00D92D05">
        <w:rPr>
          <w:rFonts w:ascii="仿宋_GB2312" w:eastAsia="仿宋_GB2312" w:hAnsi="宋体" w:cs="宋体" w:hint="eastAsia"/>
          <w:color w:val="000000"/>
          <w:kern w:val="0"/>
          <w:sz w:val="24"/>
          <w:szCs w:val="24"/>
        </w:rPr>
        <w:t>相应专技职务的岗位</w:t>
      </w:r>
      <w:r w:rsidR="00E513D9" w:rsidRPr="00D92D05">
        <w:rPr>
          <w:rFonts w:ascii="仿宋_GB2312" w:eastAsia="仿宋_GB2312" w:hAnsi="宋体" w:cs="宋体" w:hint="eastAsia"/>
          <w:color w:val="000000"/>
          <w:kern w:val="0"/>
          <w:sz w:val="24"/>
          <w:szCs w:val="24"/>
        </w:rPr>
        <w:t>工资（津贴）待遇的</w:t>
      </w:r>
      <w:r w:rsidRPr="00D92D05">
        <w:rPr>
          <w:rFonts w:ascii="仿宋_GB2312" w:eastAsia="仿宋_GB2312" w:hAnsi="宋体" w:cs="宋体" w:hint="eastAsia"/>
          <w:color w:val="000000"/>
          <w:kern w:val="0"/>
          <w:sz w:val="24"/>
          <w:szCs w:val="24"/>
        </w:rPr>
        <w:t>全体专任教师、</w:t>
      </w:r>
      <w:r w:rsidR="00E513D9" w:rsidRPr="00D92D05">
        <w:rPr>
          <w:rFonts w:ascii="仿宋_GB2312" w:eastAsia="仿宋_GB2312" w:hAnsi="宋体" w:cs="宋体" w:hint="eastAsia"/>
          <w:color w:val="000000"/>
          <w:kern w:val="0"/>
          <w:sz w:val="24"/>
          <w:szCs w:val="24"/>
        </w:rPr>
        <w:t>行政</w:t>
      </w:r>
      <w:r w:rsidRPr="00D92D05">
        <w:rPr>
          <w:rFonts w:ascii="仿宋_GB2312" w:eastAsia="仿宋_GB2312" w:hAnsi="宋体" w:cs="宋体" w:hint="eastAsia"/>
          <w:color w:val="000000"/>
          <w:kern w:val="0"/>
          <w:sz w:val="24"/>
          <w:szCs w:val="24"/>
        </w:rPr>
        <w:t>管理、</w:t>
      </w:r>
      <w:r w:rsidR="00E513D9" w:rsidRPr="00D92D05">
        <w:rPr>
          <w:rFonts w:ascii="仿宋_GB2312" w:eastAsia="仿宋_GB2312" w:hAnsi="宋体" w:cs="宋体" w:hint="eastAsia"/>
          <w:color w:val="000000"/>
          <w:kern w:val="0"/>
          <w:sz w:val="24"/>
          <w:szCs w:val="24"/>
        </w:rPr>
        <w:t>教辅及实验实训管理人员。</w:t>
      </w:r>
    </w:p>
    <w:p w:rsidR="00E513D9" w:rsidRPr="00D92D05" w:rsidRDefault="002279AF" w:rsidP="00D92D05">
      <w:pPr>
        <w:widowControl/>
        <w:spacing w:line="360" w:lineRule="auto"/>
        <w:ind w:left="75" w:right="75" w:firstLine="480"/>
        <w:jc w:val="left"/>
        <w:rPr>
          <w:rFonts w:ascii="仿宋_GB2312" w:eastAsia="仿宋_GB2312" w:cs="宋体"/>
          <w:color w:val="000000"/>
          <w:kern w:val="0"/>
          <w:sz w:val="24"/>
          <w:szCs w:val="24"/>
        </w:rPr>
      </w:pPr>
      <w:r w:rsidRPr="00D92D05">
        <w:rPr>
          <w:rFonts w:ascii="仿宋_GB2312" w:eastAsia="仿宋_GB2312" w:hAnsi="宋体" w:cs="宋体" w:hint="eastAsia"/>
          <w:color w:val="000000"/>
          <w:kern w:val="0"/>
          <w:sz w:val="24"/>
          <w:szCs w:val="24"/>
        </w:rPr>
        <w:t>2</w:t>
      </w:r>
      <w:r w:rsidR="00E513D9" w:rsidRPr="00D92D05">
        <w:rPr>
          <w:rFonts w:ascii="仿宋_GB2312" w:eastAsia="仿宋_GB2312" w:hAnsi="宋体" w:cs="宋体" w:hint="eastAsia"/>
          <w:color w:val="000000"/>
          <w:kern w:val="0"/>
          <w:sz w:val="24"/>
          <w:szCs w:val="24"/>
        </w:rPr>
        <w:t>、以上人员中包含以各种形式攻读硕士、博士学位及外派挂职、进（研）修、休假的老师。</w:t>
      </w:r>
    </w:p>
    <w:p w:rsidR="00E513D9" w:rsidRPr="00D92D05" w:rsidRDefault="002279AF" w:rsidP="00D92D05">
      <w:pPr>
        <w:widowControl/>
        <w:spacing w:line="360" w:lineRule="auto"/>
        <w:ind w:left="75" w:right="75" w:firstLine="480"/>
        <w:jc w:val="left"/>
        <w:rPr>
          <w:rFonts w:ascii="仿宋_GB2312" w:eastAsia="仿宋_GB2312" w:cs="宋体"/>
          <w:b/>
          <w:color w:val="000000"/>
          <w:kern w:val="0"/>
          <w:sz w:val="24"/>
          <w:szCs w:val="24"/>
        </w:rPr>
      </w:pPr>
      <w:r w:rsidRPr="00D92D05">
        <w:rPr>
          <w:rFonts w:ascii="仿宋_GB2312" w:eastAsia="仿宋_GB2312" w:hAnsi="宋体" w:cs="宋体" w:hint="eastAsia"/>
          <w:b/>
          <w:color w:val="000000"/>
          <w:kern w:val="0"/>
          <w:sz w:val="24"/>
          <w:szCs w:val="24"/>
        </w:rPr>
        <w:t>二、</w:t>
      </w:r>
      <w:r w:rsidR="00E513D9" w:rsidRPr="00D92D05">
        <w:rPr>
          <w:rFonts w:ascii="仿宋_GB2312" w:eastAsia="仿宋_GB2312" w:hAnsi="宋体" w:cs="宋体" w:hint="eastAsia"/>
          <w:b/>
          <w:color w:val="000000"/>
          <w:kern w:val="0"/>
          <w:sz w:val="24"/>
          <w:szCs w:val="24"/>
        </w:rPr>
        <w:t>科研工作量考核标准</w:t>
      </w:r>
    </w:p>
    <w:p w:rsidR="00E513D9" w:rsidRPr="00D92D05" w:rsidRDefault="002279AF" w:rsidP="00D92D05">
      <w:pPr>
        <w:widowControl/>
        <w:spacing w:line="360" w:lineRule="auto"/>
        <w:ind w:left="75" w:right="75" w:firstLine="480"/>
        <w:jc w:val="left"/>
        <w:rPr>
          <w:rFonts w:ascii="仿宋_GB2312" w:eastAsia="仿宋_GB2312" w:cs="宋体"/>
          <w:color w:val="000000"/>
          <w:kern w:val="0"/>
          <w:sz w:val="24"/>
          <w:szCs w:val="24"/>
        </w:rPr>
      </w:pPr>
      <w:r w:rsidRPr="00D92D05">
        <w:rPr>
          <w:rFonts w:ascii="仿宋_GB2312" w:eastAsia="仿宋_GB2312" w:hAnsi="宋体" w:cs="宋体" w:hint="eastAsia"/>
          <w:color w:val="000000"/>
          <w:kern w:val="0"/>
          <w:sz w:val="24"/>
          <w:szCs w:val="24"/>
        </w:rPr>
        <w:t>1</w:t>
      </w:r>
      <w:r w:rsidR="00E513D9" w:rsidRPr="00D92D05">
        <w:rPr>
          <w:rFonts w:ascii="仿宋_GB2312" w:eastAsia="仿宋_GB2312" w:hAnsi="宋体" w:cs="宋体" w:hint="eastAsia"/>
          <w:color w:val="000000"/>
          <w:kern w:val="0"/>
          <w:sz w:val="24"/>
          <w:szCs w:val="24"/>
        </w:rPr>
        <w:t>、</w:t>
      </w:r>
      <w:r w:rsidR="00180088" w:rsidRPr="00D92D05">
        <w:rPr>
          <w:rFonts w:ascii="仿宋_GB2312" w:eastAsia="仿宋_GB2312" w:hAnsi="宋体" w:cs="宋体" w:hint="eastAsia"/>
          <w:color w:val="000000"/>
          <w:kern w:val="0"/>
          <w:sz w:val="24"/>
          <w:szCs w:val="24"/>
        </w:rPr>
        <w:t>根据不同职称、不同岗位教职工实行分类分级考核（</w:t>
      </w:r>
      <w:r w:rsidR="00E513D9" w:rsidRPr="00D92D05">
        <w:rPr>
          <w:rFonts w:ascii="仿宋_GB2312" w:eastAsia="仿宋_GB2312" w:hAnsi="宋体" w:cs="宋体" w:hint="eastAsia"/>
          <w:color w:val="000000"/>
          <w:kern w:val="0"/>
          <w:sz w:val="24"/>
          <w:szCs w:val="24"/>
        </w:rPr>
        <w:t>不同职称人员科研工作量的基础分值见表1</w:t>
      </w:r>
      <w:r w:rsidR="00180088" w:rsidRPr="00D92D05">
        <w:rPr>
          <w:rFonts w:ascii="仿宋_GB2312" w:eastAsia="仿宋_GB2312" w:hAnsi="宋体" w:cs="宋体" w:hint="eastAsia"/>
          <w:color w:val="000000"/>
          <w:kern w:val="0"/>
          <w:sz w:val="24"/>
          <w:szCs w:val="24"/>
        </w:rPr>
        <w:t>）</w:t>
      </w:r>
      <w:r w:rsidR="00E513D9" w:rsidRPr="00D92D05">
        <w:rPr>
          <w:rFonts w:ascii="仿宋_GB2312" w:eastAsia="仿宋_GB2312" w:hAnsi="宋体" w:cs="宋体" w:hint="eastAsia"/>
          <w:color w:val="000000"/>
          <w:kern w:val="0"/>
          <w:sz w:val="24"/>
          <w:szCs w:val="24"/>
        </w:rPr>
        <w:t>。</w:t>
      </w:r>
    </w:p>
    <w:p w:rsidR="00E513D9" w:rsidRPr="00D92D05" w:rsidRDefault="00E513D9" w:rsidP="00D92D05">
      <w:pPr>
        <w:widowControl/>
        <w:spacing w:line="360" w:lineRule="auto"/>
        <w:ind w:left="75" w:right="75" w:firstLine="480"/>
        <w:rPr>
          <w:rFonts w:ascii="仿宋_GB2312" w:eastAsia="仿宋_GB2312" w:cs="宋体"/>
          <w:color w:val="000000"/>
          <w:kern w:val="0"/>
          <w:szCs w:val="21"/>
        </w:rPr>
      </w:pPr>
      <w:r w:rsidRPr="00D92D05">
        <w:rPr>
          <w:rFonts w:ascii="仿宋_GB2312" w:eastAsia="仿宋_GB2312" w:hAnsi="宋体" w:cs="宋体" w:hint="eastAsia"/>
          <w:color w:val="000000"/>
          <w:kern w:val="0"/>
          <w:szCs w:val="21"/>
        </w:rPr>
        <w:t>表1</w:t>
      </w:r>
      <w:r w:rsidR="002279AF" w:rsidRPr="00D92D05">
        <w:rPr>
          <w:rFonts w:ascii="仿宋_GB2312" w:eastAsia="仿宋_GB2312" w:hAnsi="宋体" w:cs="宋体" w:hint="eastAsia"/>
          <w:color w:val="000000"/>
          <w:kern w:val="0"/>
          <w:szCs w:val="21"/>
        </w:rPr>
        <w:t>：</w:t>
      </w:r>
      <w:r w:rsidRPr="00D92D05">
        <w:rPr>
          <w:rFonts w:ascii="仿宋_GB2312" w:eastAsia="仿宋_GB2312" w:hAnsi="宋体" w:cs="宋体" w:hint="eastAsia"/>
          <w:color w:val="000000"/>
          <w:kern w:val="0"/>
          <w:szCs w:val="21"/>
        </w:rPr>
        <w:t>不同职称人员的科研工作量基础分值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5"/>
        <w:gridCol w:w="655"/>
        <w:gridCol w:w="655"/>
        <w:gridCol w:w="655"/>
        <w:gridCol w:w="655"/>
        <w:gridCol w:w="655"/>
        <w:gridCol w:w="656"/>
        <w:gridCol w:w="656"/>
        <w:gridCol w:w="656"/>
        <w:gridCol w:w="656"/>
        <w:gridCol w:w="656"/>
        <w:gridCol w:w="656"/>
        <w:gridCol w:w="656"/>
      </w:tblGrid>
      <w:tr w:rsidR="0084396B" w:rsidRPr="00D92D05" w:rsidTr="00180088">
        <w:trPr>
          <w:trHeight w:val="517"/>
        </w:trPr>
        <w:tc>
          <w:tcPr>
            <w:tcW w:w="655" w:type="dxa"/>
            <w:vAlign w:val="center"/>
          </w:tcPr>
          <w:p w:rsidR="0084396B" w:rsidRPr="00D92D05" w:rsidRDefault="0084396B" w:rsidP="00D92D05">
            <w:pPr>
              <w:spacing w:line="360" w:lineRule="auto"/>
              <w:jc w:val="center"/>
              <w:rPr>
                <w:rFonts w:ascii="仿宋_GB2312" w:eastAsia="仿宋_GB2312"/>
                <w:b/>
                <w:color w:val="000000"/>
                <w:szCs w:val="21"/>
              </w:rPr>
            </w:pPr>
            <w:r w:rsidRPr="00D92D05">
              <w:rPr>
                <w:rFonts w:ascii="仿宋_GB2312" w:eastAsia="仿宋_GB2312" w:hAnsi="宋体" w:hint="eastAsia"/>
                <w:b/>
                <w:color w:val="000000"/>
                <w:szCs w:val="21"/>
              </w:rPr>
              <w:t>职称</w:t>
            </w:r>
          </w:p>
        </w:tc>
        <w:tc>
          <w:tcPr>
            <w:tcW w:w="2620" w:type="dxa"/>
            <w:gridSpan w:val="4"/>
            <w:vAlign w:val="center"/>
          </w:tcPr>
          <w:p w:rsidR="0084396B" w:rsidRPr="00D92D05" w:rsidRDefault="0084396B" w:rsidP="00D92D05">
            <w:pPr>
              <w:spacing w:line="360" w:lineRule="auto"/>
              <w:jc w:val="center"/>
              <w:rPr>
                <w:rFonts w:ascii="仿宋_GB2312" w:eastAsia="仿宋_GB2312"/>
                <w:b/>
                <w:color w:val="000000"/>
                <w:szCs w:val="21"/>
              </w:rPr>
            </w:pPr>
            <w:r w:rsidRPr="00D92D05">
              <w:rPr>
                <w:rFonts w:ascii="仿宋_GB2312" w:eastAsia="仿宋_GB2312" w:hAnsi="宋体" w:hint="eastAsia"/>
                <w:b/>
                <w:color w:val="000000"/>
                <w:szCs w:val="21"/>
              </w:rPr>
              <w:t>正高</w:t>
            </w:r>
          </w:p>
        </w:tc>
        <w:tc>
          <w:tcPr>
            <w:tcW w:w="1967" w:type="dxa"/>
            <w:gridSpan w:val="3"/>
            <w:vAlign w:val="center"/>
          </w:tcPr>
          <w:p w:rsidR="0084396B" w:rsidRPr="00D92D05" w:rsidRDefault="0084396B" w:rsidP="00D92D05">
            <w:pPr>
              <w:spacing w:line="360" w:lineRule="auto"/>
              <w:jc w:val="center"/>
              <w:rPr>
                <w:rFonts w:ascii="仿宋_GB2312" w:eastAsia="仿宋_GB2312"/>
                <w:b/>
                <w:color w:val="000000"/>
                <w:szCs w:val="21"/>
              </w:rPr>
            </w:pPr>
            <w:r w:rsidRPr="00D92D05">
              <w:rPr>
                <w:rFonts w:ascii="仿宋_GB2312" w:eastAsia="仿宋_GB2312" w:hAnsi="宋体" w:hint="eastAsia"/>
                <w:b/>
                <w:color w:val="000000"/>
                <w:szCs w:val="21"/>
              </w:rPr>
              <w:t>副高</w:t>
            </w:r>
          </w:p>
        </w:tc>
        <w:tc>
          <w:tcPr>
            <w:tcW w:w="1968" w:type="dxa"/>
            <w:gridSpan w:val="3"/>
            <w:vAlign w:val="center"/>
          </w:tcPr>
          <w:p w:rsidR="0084396B" w:rsidRPr="00D92D05" w:rsidRDefault="0084396B" w:rsidP="00D92D05">
            <w:pPr>
              <w:spacing w:line="360" w:lineRule="auto"/>
              <w:jc w:val="center"/>
              <w:rPr>
                <w:rFonts w:ascii="仿宋_GB2312" w:eastAsia="仿宋_GB2312"/>
                <w:b/>
                <w:color w:val="000000"/>
                <w:szCs w:val="21"/>
              </w:rPr>
            </w:pPr>
            <w:r w:rsidRPr="00D92D05">
              <w:rPr>
                <w:rFonts w:ascii="仿宋_GB2312" w:eastAsia="仿宋_GB2312" w:hAnsi="宋体" w:hint="eastAsia"/>
                <w:b/>
                <w:color w:val="000000"/>
                <w:szCs w:val="21"/>
              </w:rPr>
              <w:t>中级</w:t>
            </w:r>
          </w:p>
        </w:tc>
        <w:tc>
          <w:tcPr>
            <w:tcW w:w="1312" w:type="dxa"/>
            <w:gridSpan w:val="2"/>
            <w:vAlign w:val="center"/>
          </w:tcPr>
          <w:p w:rsidR="0084396B" w:rsidRPr="00D92D05" w:rsidRDefault="0084396B" w:rsidP="00D92D05">
            <w:pPr>
              <w:spacing w:line="360" w:lineRule="auto"/>
              <w:jc w:val="center"/>
              <w:rPr>
                <w:rFonts w:ascii="仿宋_GB2312" w:eastAsia="仿宋_GB2312"/>
                <w:b/>
                <w:color w:val="000000"/>
                <w:szCs w:val="21"/>
              </w:rPr>
            </w:pPr>
            <w:r w:rsidRPr="00D92D05">
              <w:rPr>
                <w:rFonts w:ascii="仿宋_GB2312" w:eastAsia="仿宋_GB2312" w:hint="eastAsia"/>
                <w:b/>
                <w:color w:val="000000"/>
                <w:szCs w:val="21"/>
              </w:rPr>
              <w:t>初级</w:t>
            </w:r>
          </w:p>
        </w:tc>
      </w:tr>
      <w:tr w:rsidR="0084396B" w:rsidRPr="00D92D05" w:rsidTr="00D92D05">
        <w:trPr>
          <w:trHeight w:val="460"/>
        </w:trPr>
        <w:tc>
          <w:tcPr>
            <w:tcW w:w="655" w:type="dxa"/>
            <w:vAlign w:val="center"/>
          </w:tcPr>
          <w:p w:rsidR="0084396B" w:rsidRPr="00D92D05" w:rsidRDefault="0084396B" w:rsidP="00D92D05">
            <w:pPr>
              <w:spacing w:line="360" w:lineRule="auto"/>
              <w:jc w:val="center"/>
              <w:rPr>
                <w:rFonts w:ascii="仿宋_GB2312" w:eastAsia="仿宋_GB2312"/>
                <w:b/>
                <w:color w:val="000000"/>
                <w:sz w:val="18"/>
                <w:szCs w:val="18"/>
              </w:rPr>
            </w:pPr>
            <w:r w:rsidRPr="00D92D05">
              <w:rPr>
                <w:rFonts w:ascii="仿宋_GB2312" w:eastAsia="仿宋_GB2312" w:hAnsi="宋体" w:hint="eastAsia"/>
                <w:b/>
                <w:color w:val="000000"/>
                <w:sz w:val="18"/>
                <w:szCs w:val="18"/>
              </w:rPr>
              <w:t>岗级</w:t>
            </w:r>
          </w:p>
        </w:tc>
        <w:tc>
          <w:tcPr>
            <w:tcW w:w="655"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1</w:t>
            </w:r>
          </w:p>
        </w:tc>
        <w:tc>
          <w:tcPr>
            <w:tcW w:w="655"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2</w:t>
            </w:r>
          </w:p>
        </w:tc>
        <w:tc>
          <w:tcPr>
            <w:tcW w:w="655"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3</w:t>
            </w:r>
          </w:p>
        </w:tc>
        <w:tc>
          <w:tcPr>
            <w:tcW w:w="655"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4</w:t>
            </w:r>
          </w:p>
        </w:tc>
        <w:tc>
          <w:tcPr>
            <w:tcW w:w="655"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5</w:t>
            </w:r>
          </w:p>
        </w:tc>
        <w:tc>
          <w:tcPr>
            <w:tcW w:w="656"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6</w:t>
            </w:r>
          </w:p>
        </w:tc>
        <w:tc>
          <w:tcPr>
            <w:tcW w:w="656"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7</w:t>
            </w:r>
          </w:p>
        </w:tc>
        <w:tc>
          <w:tcPr>
            <w:tcW w:w="656"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8</w:t>
            </w:r>
          </w:p>
        </w:tc>
        <w:tc>
          <w:tcPr>
            <w:tcW w:w="656"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9</w:t>
            </w:r>
          </w:p>
        </w:tc>
        <w:tc>
          <w:tcPr>
            <w:tcW w:w="656"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10</w:t>
            </w:r>
          </w:p>
        </w:tc>
        <w:tc>
          <w:tcPr>
            <w:tcW w:w="656"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11</w:t>
            </w:r>
          </w:p>
        </w:tc>
        <w:tc>
          <w:tcPr>
            <w:tcW w:w="656" w:type="dxa"/>
            <w:vAlign w:val="center"/>
          </w:tcPr>
          <w:p w:rsidR="0084396B" w:rsidRPr="00D92D05" w:rsidRDefault="0084396B" w:rsidP="00D92D05">
            <w:pPr>
              <w:spacing w:line="360" w:lineRule="auto"/>
              <w:jc w:val="center"/>
              <w:rPr>
                <w:rFonts w:ascii="仿宋_GB2312" w:eastAsia="仿宋_GB2312" w:hAnsi="宋体"/>
                <w:color w:val="000000"/>
                <w:szCs w:val="21"/>
              </w:rPr>
            </w:pPr>
            <w:r w:rsidRPr="00D92D05">
              <w:rPr>
                <w:rFonts w:ascii="仿宋_GB2312" w:eastAsia="仿宋_GB2312" w:hAnsi="宋体" w:hint="eastAsia"/>
                <w:color w:val="000000"/>
                <w:szCs w:val="21"/>
              </w:rPr>
              <w:t>12</w:t>
            </w:r>
          </w:p>
        </w:tc>
      </w:tr>
      <w:tr w:rsidR="0084396B" w:rsidRPr="00D92D05" w:rsidTr="00180088">
        <w:trPr>
          <w:trHeight w:val="619"/>
        </w:trPr>
        <w:tc>
          <w:tcPr>
            <w:tcW w:w="655" w:type="dxa"/>
            <w:vAlign w:val="center"/>
          </w:tcPr>
          <w:p w:rsidR="0084396B" w:rsidRPr="00D92D05" w:rsidRDefault="00D05382" w:rsidP="00D05382">
            <w:pPr>
              <w:jc w:val="center"/>
              <w:rPr>
                <w:rFonts w:ascii="仿宋_GB2312" w:eastAsia="仿宋_GB2312"/>
                <w:b/>
                <w:color w:val="000000"/>
                <w:szCs w:val="21"/>
              </w:rPr>
            </w:pPr>
            <w:r>
              <w:rPr>
                <w:rFonts w:ascii="仿宋_GB2312" w:eastAsia="仿宋_GB2312" w:hAnsi="宋体" w:hint="eastAsia"/>
                <w:b/>
                <w:color w:val="000000"/>
                <w:szCs w:val="21"/>
              </w:rPr>
              <w:t>岗位标准</w:t>
            </w:r>
          </w:p>
        </w:tc>
        <w:tc>
          <w:tcPr>
            <w:tcW w:w="655" w:type="dxa"/>
            <w:vAlign w:val="center"/>
          </w:tcPr>
          <w:p w:rsidR="0084396B" w:rsidRPr="00D92D05" w:rsidRDefault="00180088"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550</w:t>
            </w:r>
          </w:p>
        </w:tc>
        <w:tc>
          <w:tcPr>
            <w:tcW w:w="655" w:type="dxa"/>
            <w:vAlign w:val="center"/>
          </w:tcPr>
          <w:p w:rsidR="0084396B" w:rsidRPr="00D92D05" w:rsidRDefault="00180088"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500</w:t>
            </w:r>
          </w:p>
        </w:tc>
        <w:tc>
          <w:tcPr>
            <w:tcW w:w="655" w:type="dxa"/>
            <w:vAlign w:val="center"/>
          </w:tcPr>
          <w:p w:rsidR="0084396B" w:rsidRPr="00D92D05" w:rsidRDefault="0084396B"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4</w:t>
            </w:r>
            <w:r w:rsidR="00180088" w:rsidRPr="00D92D05">
              <w:rPr>
                <w:rFonts w:ascii="仿宋_GB2312" w:eastAsia="仿宋_GB2312" w:hAnsi="宋体" w:hint="eastAsia"/>
                <w:color w:val="000000"/>
                <w:szCs w:val="21"/>
              </w:rPr>
              <w:t>50</w:t>
            </w:r>
          </w:p>
        </w:tc>
        <w:tc>
          <w:tcPr>
            <w:tcW w:w="655" w:type="dxa"/>
            <w:vAlign w:val="center"/>
          </w:tcPr>
          <w:p w:rsidR="0084396B" w:rsidRPr="00D92D05" w:rsidRDefault="00180088"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400</w:t>
            </w:r>
          </w:p>
        </w:tc>
        <w:tc>
          <w:tcPr>
            <w:tcW w:w="655" w:type="dxa"/>
            <w:vAlign w:val="center"/>
          </w:tcPr>
          <w:p w:rsidR="0084396B" w:rsidRPr="00D92D05" w:rsidRDefault="0084396B"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2</w:t>
            </w:r>
            <w:r w:rsidR="00A67C58" w:rsidRPr="00D92D05">
              <w:rPr>
                <w:rFonts w:ascii="仿宋_GB2312" w:eastAsia="仿宋_GB2312" w:hAnsi="宋体" w:hint="eastAsia"/>
                <w:color w:val="000000"/>
                <w:szCs w:val="21"/>
              </w:rPr>
              <w:t>60</w:t>
            </w:r>
          </w:p>
        </w:tc>
        <w:tc>
          <w:tcPr>
            <w:tcW w:w="656" w:type="dxa"/>
            <w:vAlign w:val="center"/>
          </w:tcPr>
          <w:p w:rsidR="0084396B" w:rsidRPr="00D92D05" w:rsidRDefault="0084396B"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2</w:t>
            </w:r>
            <w:r w:rsidR="00A67C58" w:rsidRPr="00D92D05">
              <w:rPr>
                <w:rFonts w:ascii="仿宋_GB2312" w:eastAsia="仿宋_GB2312" w:hAnsi="宋体" w:hint="eastAsia"/>
                <w:color w:val="000000"/>
                <w:szCs w:val="21"/>
              </w:rPr>
              <w:t>30</w:t>
            </w:r>
          </w:p>
        </w:tc>
        <w:tc>
          <w:tcPr>
            <w:tcW w:w="656" w:type="dxa"/>
            <w:vAlign w:val="center"/>
          </w:tcPr>
          <w:p w:rsidR="0084396B" w:rsidRPr="00D92D05" w:rsidRDefault="00180088"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200</w:t>
            </w:r>
          </w:p>
        </w:tc>
        <w:tc>
          <w:tcPr>
            <w:tcW w:w="656" w:type="dxa"/>
            <w:vAlign w:val="center"/>
          </w:tcPr>
          <w:p w:rsidR="0084396B" w:rsidRPr="00D92D05" w:rsidRDefault="0084396B"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140</w:t>
            </w:r>
          </w:p>
        </w:tc>
        <w:tc>
          <w:tcPr>
            <w:tcW w:w="656" w:type="dxa"/>
            <w:vAlign w:val="center"/>
          </w:tcPr>
          <w:p w:rsidR="0084396B" w:rsidRPr="00D92D05" w:rsidRDefault="0084396B"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1</w:t>
            </w:r>
            <w:r w:rsidR="00180088" w:rsidRPr="00D92D05">
              <w:rPr>
                <w:rFonts w:ascii="仿宋_GB2312" w:eastAsia="仿宋_GB2312" w:hAnsi="宋体" w:hint="eastAsia"/>
                <w:color w:val="000000"/>
                <w:szCs w:val="21"/>
              </w:rPr>
              <w:t>20</w:t>
            </w:r>
          </w:p>
        </w:tc>
        <w:tc>
          <w:tcPr>
            <w:tcW w:w="656" w:type="dxa"/>
            <w:vAlign w:val="center"/>
          </w:tcPr>
          <w:p w:rsidR="0084396B" w:rsidRPr="00D92D05" w:rsidRDefault="00180088"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100</w:t>
            </w:r>
          </w:p>
        </w:tc>
        <w:tc>
          <w:tcPr>
            <w:tcW w:w="656" w:type="dxa"/>
            <w:vAlign w:val="center"/>
          </w:tcPr>
          <w:p w:rsidR="0084396B" w:rsidRPr="00D92D05" w:rsidRDefault="0084396B"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65</w:t>
            </w:r>
          </w:p>
        </w:tc>
        <w:tc>
          <w:tcPr>
            <w:tcW w:w="656" w:type="dxa"/>
            <w:vAlign w:val="center"/>
          </w:tcPr>
          <w:p w:rsidR="0084396B" w:rsidRPr="00D92D05" w:rsidRDefault="00180088" w:rsidP="005F29F6">
            <w:pPr>
              <w:jc w:val="center"/>
              <w:rPr>
                <w:rFonts w:ascii="仿宋_GB2312" w:eastAsia="仿宋_GB2312" w:hAnsi="宋体"/>
                <w:color w:val="000000"/>
                <w:szCs w:val="21"/>
              </w:rPr>
            </w:pPr>
            <w:r w:rsidRPr="00D92D05">
              <w:rPr>
                <w:rFonts w:ascii="仿宋_GB2312" w:eastAsia="仿宋_GB2312" w:hAnsi="宋体" w:hint="eastAsia"/>
                <w:color w:val="000000"/>
                <w:szCs w:val="21"/>
              </w:rPr>
              <w:t>50</w:t>
            </w:r>
          </w:p>
        </w:tc>
      </w:tr>
    </w:tbl>
    <w:p w:rsidR="00E513D9" w:rsidRPr="00D92D05" w:rsidRDefault="00180088" w:rsidP="00D92D05">
      <w:pPr>
        <w:widowControl/>
        <w:spacing w:line="360" w:lineRule="auto"/>
        <w:ind w:left="75" w:right="75" w:firstLine="480"/>
        <w:jc w:val="left"/>
        <w:rPr>
          <w:rFonts w:ascii="仿宋_GB2312" w:eastAsia="仿宋_GB2312" w:cs="宋体"/>
          <w:color w:val="000000"/>
          <w:kern w:val="0"/>
          <w:sz w:val="24"/>
          <w:szCs w:val="24"/>
        </w:rPr>
      </w:pPr>
      <w:r w:rsidRPr="00D92D05">
        <w:rPr>
          <w:rFonts w:ascii="仿宋_GB2312" w:eastAsia="仿宋_GB2312" w:hAnsi="宋体" w:cs="宋体" w:hint="eastAsia"/>
          <w:color w:val="000000"/>
          <w:kern w:val="0"/>
          <w:sz w:val="24"/>
          <w:szCs w:val="24"/>
        </w:rPr>
        <w:t>2</w:t>
      </w:r>
      <w:r w:rsidR="00E513D9" w:rsidRPr="00D92D05">
        <w:rPr>
          <w:rFonts w:ascii="仿宋_GB2312" w:eastAsia="仿宋_GB2312" w:hAnsi="宋体" w:cs="宋体" w:hint="eastAsia"/>
          <w:color w:val="000000"/>
          <w:kern w:val="0"/>
          <w:sz w:val="24"/>
          <w:szCs w:val="24"/>
        </w:rPr>
        <w:t>、根据学院四届三次“双代会”文件和《学院科研工作二级考核方案（试行）》（宁职院2015[53]号）的相关精神，考虑到考核对象所处具体工作岗位的不同，对不同</w:t>
      </w:r>
      <w:r w:rsidRPr="00D92D05">
        <w:rPr>
          <w:rFonts w:ascii="仿宋_GB2312" w:eastAsia="仿宋_GB2312" w:hAnsi="宋体" w:cs="宋体" w:hint="eastAsia"/>
          <w:color w:val="000000"/>
          <w:kern w:val="0"/>
          <w:sz w:val="24"/>
          <w:szCs w:val="24"/>
        </w:rPr>
        <w:t>类型</w:t>
      </w:r>
      <w:r w:rsidR="00E513D9" w:rsidRPr="00D92D05">
        <w:rPr>
          <w:rFonts w:ascii="仿宋_GB2312" w:eastAsia="仿宋_GB2312" w:hAnsi="宋体" w:cs="宋体" w:hint="eastAsia"/>
          <w:color w:val="000000"/>
          <w:kern w:val="0"/>
          <w:sz w:val="24"/>
          <w:szCs w:val="24"/>
        </w:rPr>
        <w:t>人员每年应完成的科研工作量考核标准见表2。</w:t>
      </w:r>
    </w:p>
    <w:p w:rsidR="00E513D9" w:rsidRPr="00D92D05" w:rsidRDefault="00E513D9" w:rsidP="00D92D05">
      <w:pPr>
        <w:widowControl/>
        <w:spacing w:line="360" w:lineRule="auto"/>
        <w:ind w:left="75" w:right="75" w:firstLine="480"/>
        <w:rPr>
          <w:rFonts w:ascii="仿宋_GB2312" w:eastAsia="仿宋_GB2312" w:cs="宋体"/>
          <w:color w:val="000000"/>
          <w:kern w:val="0"/>
          <w:szCs w:val="21"/>
        </w:rPr>
      </w:pPr>
      <w:r w:rsidRPr="00D92D05">
        <w:rPr>
          <w:rFonts w:ascii="仿宋_GB2312" w:eastAsia="仿宋_GB2312" w:hAnsi="宋体" w:cs="宋体" w:hint="eastAsia"/>
          <w:color w:val="000000"/>
          <w:kern w:val="0"/>
          <w:szCs w:val="21"/>
        </w:rPr>
        <w:t xml:space="preserve">表2 </w:t>
      </w:r>
      <w:r w:rsidR="00180088" w:rsidRPr="00D92D05">
        <w:rPr>
          <w:rFonts w:ascii="仿宋_GB2312" w:eastAsia="仿宋_GB2312" w:hAnsi="宋体" w:cs="宋体" w:hint="eastAsia"/>
          <w:color w:val="000000"/>
          <w:kern w:val="0"/>
          <w:szCs w:val="21"/>
        </w:rPr>
        <w:t>：</w:t>
      </w:r>
      <w:r w:rsidRPr="00D92D05">
        <w:rPr>
          <w:rFonts w:ascii="仿宋_GB2312" w:eastAsia="仿宋_GB2312" w:hAnsi="宋体" w:cs="宋体" w:hint="eastAsia"/>
          <w:color w:val="000000"/>
          <w:kern w:val="0"/>
          <w:szCs w:val="21"/>
        </w:rPr>
        <w:t>不同岗位人员的科研工作量考核标准</w:t>
      </w:r>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8"/>
        <w:gridCol w:w="3169"/>
      </w:tblGrid>
      <w:tr w:rsidR="00E513D9" w:rsidRPr="00D92D05" w:rsidTr="00A67C58">
        <w:trPr>
          <w:trHeight w:val="455"/>
        </w:trPr>
        <w:tc>
          <w:tcPr>
            <w:tcW w:w="5278" w:type="dxa"/>
            <w:vAlign w:val="center"/>
          </w:tcPr>
          <w:p w:rsidR="00E513D9" w:rsidRPr="006E77EE" w:rsidRDefault="00E513D9" w:rsidP="00D92D05">
            <w:pPr>
              <w:widowControl/>
              <w:spacing w:line="360" w:lineRule="auto"/>
              <w:ind w:right="75"/>
              <w:jc w:val="center"/>
              <w:rPr>
                <w:rFonts w:ascii="仿宋_GB2312" w:eastAsia="仿宋_GB2312" w:cs="宋体"/>
                <w:b/>
                <w:color w:val="000000"/>
                <w:kern w:val="0"/>
                <w:szCs w:val="21"/>
              </w:rPr>
            </w:pPr>
            <w:r w:rsidRPr="006E77EE">
              <w:rPr>
                <w:rFonts w:ascii="仿宋_GB2312" w:eastAsia="仿宋_GB2312" w:hAnsi="宋体" w:cs="宋体" w:hint="eastAsia"/>
                <w:b/>
                <w:color w:val="000000"/>
                <w:kern w:val="0"/>
                <w:szCs w:val="21"/>
              </w:rPr>
              <w:t>岗位类别</w:t>
            </w:r>
          </w:p>
        </w:tc>
        <w:tc>
          <w:tcPr>
            <w:tcW w:w="3169" w:type="dxa"/>
            <w:vAlign w:val="center"/>
          </w:tcPr>
          <w:p w:rsidR="00E513D9" w:rsidRPr="006E77EE" w:rsidRDefault="00E513D9" w:rsidP="006E77EE">
            <w:pPr>
              <w:widowControl/>
              <w:spacing w:line="360" w:lineRule="auto"/>
              <w:ind w:right="75" w:firstLineChars="150" w:firstLine="316"/>
              <w:jc w:val="center"/>
              <w:rPr>
                <w:rFonts w:ascii="仿宋_GB2312" w:eastAsia="仿宋_GB2312" w:cs="宋体"/>
                <w:b/>
                <w:color w:val="000000"/>
                <w:kern w:val="0"/>
                <w:szCs w:val="21"/>
              </w:rPr>
            </w:pPr>
            <w:r w:rsidRPr="006E77EE">
              <w:rPr>
                <w:rFonts w:ascii="仿宋_GB2312" w:eastAsia="仿宋_GB2312" w:hAnsi="宋体" w:cs="宋体" w:hint="eastAsia"/>
                <w:b/>
                <w:color w:val="000000"/>
                <w:kern w:val="0"/>
                <w:szCs w:val="21"/>
              </w:rPr>
              <w:t>应完成的科研工作量标准</w:t>
            </w:r>
          </w:p>
        </w:tc>
      </w:tr>
      <w:tr w:rsidR="00E513D9" w:rsidRPr="00D92D05" w:rsidTr="00A67C58">
        <w:trPr>
          <w:trHeight w:val="391"/>
        </w:trPr>
        <w:tc>
          <w:tcPr>
            <w:tcW w:w="5278" w:type="dxa"/>
            <w:vAlign w:val="center"/>
          </w:tcPr>
          <w:p w:rsidR="00E513D9" w:rsidRPr="00D92D05" w:rsidRDefault="00E513D9" w:rsidP="00D92D05">
            <w:pPr>
              <w:widowControl/>
              <w:spacing w:line="360" w:lineRule="auto"/>
              <w:ind w:right="75"/>
              <w:jc w:val="center"/>
              <w:rPr>
                <w:rFonts w:ascii="仿宋_GB2312" w:eastAsia="仿宋_GB2312" w:cs="宋体"/>
                <w:color w:val="000000"/>
                <w:kern w:val="0"/>
                <w:szCs w:val="21"/>
              </w:rPr>
            </w:pPr>
            <w:r w:rsidRPr="00D92D05">
              <w:rPr>
                <w:rFonts w:ascii="仿宋_GB2312" w:eastAsia="仿宋_GB2312" w:hAnsi="宋体" w:cs="宋体" w:hint="eastAsia"/>
                <w:color w:val="000000"/>
                <w:kern w:val="0"/>
                <w:szCs w:val="21"/>
              </w:rPr>
              <w:t>教学型教师</w:t>
            </w:r>
          </w:p>
        </w:tc>
        <w:tc>
          <w:tcPr>
            <w:tcW w:w="3169" w:type="dxa"/>
            <w:vAlign w:val="center"/>
          </w:tcPr>
          <w:p w:rsidR="00E513D9" w:rsidRPr="00D92D05" w:rsidRDefault="00E513D9" w:rsidP="00D92D05">
            <w:pPr>
              <w:widowControl/>
              <w:spacing w:line="360" w:lineRule="auto"/>
              <w:ind w:right="75"/>
              <w:jc w:val="center"/>
              <w:rPr>
                <w:rFonts w:ascii="仿宋_GB2312" w:eastAsia="仿宋_GB2312" w:hAnsi="宋体" w:cs="宋体"/>
                <w:color w:val="000000"/>
                <w:kern w:val="0"/>
                <w:szCs w:val="21"/>
              </w:rPr>
            </w:pPr>
            <w:r w:rsidRPr="00D92D05">
              <w:rPr>
                <w:rFonts w:ascii="仿宋_GB2312" w:eastAsia="仿宋_GB2312" w:hAnsi="宋体" w:cs="宋体" w:hint="eastAsia"/>
                <w:color w:val="000000"/>
                <w:kern w:val="0"/>
                <w:szCs w:val="21"/>
              </w:rPr>
              <w:t>基础分值的100%</w:t>
            </w:r>
          </w:p>
        </w:tc>
      </w:tr>
      <w:tr w:rsidR="00E513D9" w:rsidRPr="00D92D05" w:rsidTr="00A67C58">
        <w:tc>
          <w:tcPr>
            <w:tcW w:w="5278" w:type="dxa"/>
            <w:vAlign w:val="center"/>
          </w:tcPr>
          <w:p w:rsidR="00E513D9" w:rsidRPr="00D92D05" w:rsidRDefault="00E513D9" w:rsidP="00D92D05">
            <w:pPr>
              <w:widowControl/>
              <w:spacing w:line="360" w:lineRule="auto"/>
              <w:ind w:right="75"/>
              <w:jc w:val="center"/>
              <w:rPr>
                <w:rFonts w:ascii="仿宋_GB2312" w:eastAsia="仿宋_GB2312" w:cs="宋体"/>
                <w:color w:val="000000"/>
                <w:kern w:val="0"/>
                <w:szCs w:val="21"/>
              </w:rPr>
            </w:pPr>
            <w:r w:rsidRPr="00D92D05">
              <w:rPr>
                <w:rFonts w:ascii="仿宋_GB2312" w:eastAsia="仿宋_GB2312" w:hAnsi="宋体" w:cs="宋体" w:hint="eastAsia"/>
                <w:color w:val="000000"/>
                <w:kern w:val="0"/>
                <w:szCs w:val="21"/>
              </w:rPr>
              <w:t>教学科研型教师</w:t>
            </w:r>
          </w:p>
        </w:tc>
        <w:tc>
          <w:tcPr>
            <w:tcW w:w="3169" w:type="dxa"/>
            <w:vAlign w:val="center"/>
          </w:tcPr>
          <w:p w:rsidR="00E513D9" w:rsidRPr="00D92D05" w:rsidRDefault="00E513D9" w:rsidP="00D92D05">
            <w:pPr>
              <w:widowControl/>
              <w:spacing w:line="360" w:lineRule="auto"/>
              <w:ind w:right="75"/>
              <w:jc w:val="center"/>
              <w:rPr>
                <w:rFonts w:ascii="仿宋_GB2312" w:eastAsia="仿宋_GB2312" w:hAnsi="宋体" w:cs="宋体"/>
                <w:color w:val="000000"/>
                <w:kern w:val="0"/>
                <w:szCs w:val="21"/>
              </w:rPr>
            </w:pPr>
            <w:r w:rsidRPr="00D92D05">
              <w:rPr>
                <w:rFonts w:ascii="仿宋_GB2312" w:eastAsia="仿宋_GB2312" w:hAnsi="宋体" w:cs="宋体" w:hint="eastAsia"/>
                <w:color w:val="000000"/>
                <w:kern w:val="0"/>
                <w:szCs w:val="21"/>
              </w:rPr>
              <w:t>基础分值的</w:t>
            </w:r>
            <w:r w:rsidR="002D57A5" w:rsidRPr="00D92D05">
              <w:rPr>
                <w:rFonts w:ascii="仿宋_GB2312" w:eastAsia="仿宋_GB2312" w:hAnsi="宋体" w:cs="宋体" w:hint="eastAsia"/>
                <w:color w:val="000000"/>
                <w:kern w:val="0"/>
                <w:szCs w:val="21"/>
              </w:rPr>
              <w:t>1</w:t>
            </w:r>
            <w:r w:rsidRPr="00D92D05">
              <w:rPr>
                <w:rFonts w:ascii="仿宋_GB2312" w:eastAsia="仿宋_GB2312" w:hAnsi="宋体" w:cs="宋体" w:hint="eastAsia"/>
                <w:color w:val="000000"/>
                <w:kern w:val="0"/>
                <w:szCs w:val="21"/>
              </w:rPr>
              <w:t>00%</w:t>
            </w:r>
          </w:p>
        </w:tc>
      </w:tr>
      <w:tr w:rsidR="00D92D05" w:rsidRPr="00D92D05" w:rsidTr="00A67C58">
        <w:tc>
          <w:tcPr>
            <w:tcW w:w="5278" w:type="dxa"/>
            <w:vAlign w:val="center"/>
          </w:tcPr>
          <w:p w:rsidR="00D92D05" w:rsidRPr="00D92D05" w:rsidRDefault="00D92D05" w:rsidP="00D92D05">
            <w:pPr>
              <w:widowControl/>
              <w:spacing w:line="360" w:lineRule="auto"/>
              <w:ind w:right="75"/>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社会服务与推广型</w:t>
            </w:r>
          </w:p>
        </w:tc>
        <w:tc>
          <w:tcPr>
            <w:tcW w:w="3169" w:type="dxa"/>
            <w:vAlign w:val="center"/>
          </w:tcPr>
          <w:p w:rsidR="00D92D05" w:rsidRPr="00D92D05" w:rsidRDefault="00D92D05" w:rsidP="00D92D05">
            <w:pPr>
              <w:widowControl/>
              <w:spacing w:line="360" w:lineRule="auto"/>
              <w:ind w:right="75"/>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按协议合约确定</w:t>
            </w:r>
          </w:p>
        </w:tc>
      </w:tr>
      <w:tr w:rsidR="00C67A68" w:rsidRPr="00D92D05" w:rsidTr="00A67C58">
        <w:tc>
          <w:tcPr>
            <w:tcW w:w="5278" w:type="dxa"/>
            <w:vAlign w:val="center"/>
          </w:tcPr>
          <w:p w:rsidR="00C67A68" w:rsidRDefault="00C67A68" w:rsidP="00D05382">
            <w:pPr>
              <w:widowControl/>
              <w:spacing w:line="360" w:lineRule="auto"/>
              <w:ind w:right="75"/>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体育、艺术、行政管理</w:t>
            </w:r>
            <w:r w:rsidR="00D05382">
              <w:rPr>
                <w:rFonts w:ascii="仿宋_GB2312" w:eastAsia="仿宋_GB2312" w:hAnsi="宋体" w:cs="宋体" w:hint="eastAsia"/>
                <w:color w:val="000000"/>
                <w:kern w:val="0"/>
                <w:szCs w:val="21"/>
              </w:rPr>
              <w:t>干部</w:t>
            </w:r>
          </w:p>
        </w:tc>
        <w:tc>
          <w:tcPr>
            <w:tcW w:w="3169" w:type="dxa"/>
            <w:vAlign w:val="center"/>
          </w:tcPr>
          <w:p w:rsidR="00C67A68" w:rsidRPr="00C67A68" w:rsidRDefault="00C67A68" w:rsidP="00D92D05">
            <w:pPr>
              <w:widowControl/>
              <w:spacing w:line="360" w:lineRule="auto"/>
              <w:ind w:right="75"/>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基础分值的70%</w:t>
            </w:r>
          </w:p>
        </w:tc>
      </w:tr>
      <w:tr w:rsidR="00A67C58" w:rsidRPr="00D92D05" w:rsidTr="00A67C58">
        <w:tc>
          <w:tcPr>
            <w:tcW w:w="5278" w:type="dxa"/>
            <w:vAlign w:val="center"/>
          </w:tcPr>
          <w:p w:rsidR="00A67C58" w:rsidRPr="00D92D05" w:rsidRDefault="00D05382" w:rsidP="00D05382">
            <w:pPr>
              <w:widowControl/>
              <w:spacing w:line="360" w:lineRule="auto"/>
              <w:ind w:left="75" w:right="75"/>
              <w:jc w:val="center"/>
              <w:rPr>
                <w:rFonts w:ascii="仿宋_GB2312" w:eastAsia="仿宋_GB2312" w:cs="宋体"/>
                <w:color w:val="000000"/>
                <w:kern w:val="0"/>
                <w:szCs w:val="21"/>
              </w:rPr>
            </w:pPr>
            <w:bookmarkStart w:id="0" w:name="_GoBack"/>
            <w:bookmarkEnd w:id="0"/>
            <w:r>
              <w:rPr>
                <w:rFonts w:ascii="仿宋_GB2312" w:eastAsia="仿宋_GB2312" w:hAnsi="宋体" w:cs="宋体" w:hint="eastAsia"/>
                <w:color w:val="000000"/>
                <w:kern w:val="0"/>
                <w:szCs w:val="21"/>
              </w:rPr>
              <w:t>行政管理人员、</w:t>
            </w:r>
            <w:r w:rsidR="00A67C58" w:rsidRPr="00D92D05">
              <w:rPr>
                <w:rFonts w:ascii="仿宋_GB2312" w:eastAsia="仿宋_GB2312" w:hAnsi="宋体" w:cs="宋体" w:hint="eastAsia"/>
                <w:color w:val="000000"/>
                <w:kern w:val="0"/>
                <w:szCs w:val="21"/>
              </w:rPr>
              <w:t>离退休不足两年（含两年）的人员</w:t>
            </w:r>
          </w:p>
        </w:tc>
        <w:tc>
          <w:tcPr>
            <w:tcW w:w="3169" w:type="dxa"/>
            <w:vAlign w:val="center"/>
          </w:tcPr>
          <w:p w:rsidR="00A67C58" w:rsidRPr="00D92D05" w:rsidRDefault="00A67C58" w:rsidP="00D92D05">
            <w:pPr>
              <w:widowControl/>
              <w:spacing w:line="360" w:lineRule="auto"/>
              <w:ind w:right="75" w:firstLineChars="350" w:firstLine="735"/>
              <w:rPr>
                <w:rFonts w:ascii="仿宋_GB2312" w:eastAsia="仿宋_GB2312" w:hAnsi="宋体" w:cs="宋体"/>
                <w:color w:val="000000"/>
                <w:kern w:val="0"/>
                <w:szCs w:val="21"/>
              </w:rPr>
            </w:pPr>
            <w:r w:rsidRPr="00D92D05">
              <w:rPr>
                <w:rFonts w:ascii="仿宋_GB2312" w:eastAsia="仿宋_GB2312" w:hAnsi="宋体" w:cs="宋体" w:hint="eastAsia"/>
                <w:color w:val="000000"/>
                <w:kern w:val="0"/>
                <w:szCs w:val="21"/>
              </w:rPr>
              <w:t>基础分值的50%</w:t>
            </w:r>
          </w:p>
        </w:tc>
      </w:tr>
    </w:tbl>
    <w:p w:rsidR="00E513D9" w:rsidRDefault="00E513D9" w:rsidP="00D92D05">
      <w:pPr>
        <w:widowControl/>
        <w:spacing w:line="360" w:lineRule="auto"/>
        <w:ind w:left="75" w:right="75"/>
        <w:jc w:val="left"/>
        <w:rPr>
          <w:rFonts w:ascii="仿宋_GB2312" w:eastAsia="仿宋_GB2312" w:hAnsi="宋体" w:cs="宋体"/>
          <w:color w:val="000000"/>
          <w:kern w:val="0"/>
          <w:szCs w:val="21"/>
        </w:rPr>
      </w:pPr>
      <w:r w:rsidRPr="00D92D05">
        <w:rPr>
          <w:rFonts w:ascii="仿宋_GB2312" w:eastAsia="仿宋_GB2312" w:hAnsi="宋体" w:cs="宋体" w:hint="eastAsia"/>
          <w:color w:val="000000"/>
          <w:kern w:val="0"/>
          <w:szCs w:val="21"/>
        </w:rPr>
        <w:lastRenderedPageBreak/>
        <w:t>（</w:t>
      </w:r>
      <w:r w:rsidR="00C556B0" w:rsidRPr="00D92D05">
        <w:rPr>
          <w:rFonts w:ascii="仿宋_GB2312" w:eastAsia="仿宋_GB2312" w:hAnsi="宋体" w:cs="宋体" w:hint="eastAsia"/>
          <w:b/>
          <w:color w:val="000000"/>
          <w:kern w:val="0"/>
          <w:szCs w:val="21"/>
        </w:rPr>
        <w:t>注：</w:t>
      </w:r>
      <w:r w:rsidR="001F2CB3" w:rsidRPr="00D92D05">
        <w:rPr>
          <w:rFonts w:ascii="仿宋_GB2312" w:eastAsia="仿宋_GB2312" w:hAnsi="宋体" w:cs="宋体" w:hint="eastAsia"/>
          <w:color w:val="000000"/>
          <w:kern w:val="0"/>
          <w:szCs w:val="21"/>
        </w:rPr>
        <w:t>在</w:t>
      </w:r>
      <w:r w:rsidRPr="00D92D05">
        <w:rPr>
          <w:rFonts w:ascii="仿宋_GB2312" w:eastAsia="仿宋_GB2312" w:hAnsi="宋体" w:cs="宋体" w:hint="eastAsia"/>
          <w:color w:val="000000"/>
          <w:kern w:val="0"/>
          <w:szCs w:val="21"/>
        </w:rPr>
        <w:t>年</w:t>
      </w:r>
      <w:r w:rsidR="00C556B0" w:rsidRPr="00D92D05">
        <w:rPr>
          <w:rFonts w:ascii="仿宋_GB2312" w:eastAsia="仿宋_GB2312" w:hAnsi="宋体" w:cs="宋体" w:hint="eastAsia"/>
          <w:color w:val="000000"/>
          <w:kern w:val="0"/>
          <w:szCs w:val="21"/>
        </w:rPr>
        <w:t>度</w:t>
      </w:r>
      <w:r w:rsidR="001F2CB3" w:rsidRPr="00D92D05">
        <w:rPr>
          <w:rFonts w:ascii="仿宋_GB2312" w:eastAsia="仿宋_GB2312" w:hAnsi="宋体" w:cs="宋体" w:hint="eastAsia"/>
          <w:color w:val="000000"/>
          <w:kern w:val="0"/>
          <w:szCs w:val="21"/>
        </w:rPr>
        <w:t>教</w:t>
      </w:r>
      <w:r w:rsidR="00C556B0" w:rsidRPr="00D92D05">
        <w:rPr>
          <w:rFonts w:ascii="仿宋_GB2312" w:eastAsia="仿宋_GB2312" w:hAnsi="宋体" w:cs="宋体" w:hint="eastAsia"/>
          <w:color w:val="000000"/>
          <w:kern w:val="0"/>
          <w:szCs w:val="21"/>
        </w:rPr>
        <w:t>职工</w:t>
      </w:r>
      <w:r w:rsidR="001F2CB3" w:rsidRPr="00D92D05">
        <w:rPr>
          <w:rFonts w:ascii="仿宋_GB2312" w:eastAsia="仿宋_GB2312" w:hAnsi="宋体" w:cs="宋体" w:hint="eastAsia"/>
          <w:color w:val="000000"/>
          <w:kern w:val="0"/>
          <w:szCs w:val="21"/>
        </w:rPr>
        <w:t>教学业绩</w:t>
      </w:r>
      <w:r w:rsidRPr="00D92D05">
        <w:rPr>
          <w:rFonts w:ascii="仿宋_GB2312" w:eastAsia="仿宋_GB2312" w:hAnsi="宋体" w:cs="宋体" w:hint="eastAsia"/>
          <w:color w:val="000000"/>
          <w:kern w:val="0"/>
          <w:szCs w:val="21"/>
        </w:rPr>
        <w:t>考核时，</w:t>
      </w:r>
      <w:r w:rsidR="00603900" w:rsidRPr="00D92D05">
        <w:rPr>
          <w:rFonts w:ascii="仿宋_GB2312" w:eastAsia="仿宋_GB2312" w:hAnsi="宋体" w:cs="宋体" w:hint="eastAsia"/>
          <w:color w:val="000000"/>
          <w:kern w:val="0"/>
          <w:szCs w:val="21"/>
        </w:rPr>
        <w:t>教师</w:t>
      </w:r>
      <w:r w:rsidR="001F2CB3" w:rsidRPr="00D92D05">
        <w:rPr>
          <w:rFonts w:ascii="仿宋_GB2312" w:eastAsia="仿宋_GB2312" w:hAnsi="宋体" w:cs="宋体" w:hint="eastAsia"/>
          <w:color w:val="000000"/>
          <w:kern w:val="0"/>
          <w:szCs w:val="21"/>
        </w:rPr>
        <w:t>达到</w:t>
      </w:r>
      <w:r w:rsidRPr="00D92D05">
        <w:rPr>
          <w:rFonts w:ascii="仿宋_GB2312" w:eastAsia="仿宋_GB2312" w:hAnsi="宋体" w:cs="宋体" w:hint="eastAsia"/>
          <w:color w:val="000000"/>
          <w:kern w:val="0"/>
          <w:szCs w:val="21"/>
        </w:rPr>
        <w:t>上述表格</w:t>
      </w:r>
      <w:r w:rsidR="00603900" w:rsidRPr="00D92D05">
        <w:rPr>
          <w:rFonts w:ascii="仿宋_GB2312" w:eastAsia="仿宋_GB2312" w:hAnsi="宋体" w:cs="宋体" w:hint="eastAsia"/>
          <w:color w:val="000000"/>
          <w:kern w:val="0"/>
          <w:szCs w:val="21"/>
        </w:rPr>
        <w:t>中</w:t>
      </w:r>
      <w:r w:rsidRPr="00D92D05">
        <w:rPr>
          <w:rFonts w:ascii="仿宋_GB2312" w:eastAsia="仿宋_GB2312" w:hAnsi="宋体" w:cs="宋体" w:hint="eastAsia"/>
          <w:color w:val="000000"/>
          <w:kern w:val="0"/>
          <w:szCs w:val="21"/>
        </w:rPr>
        <w:t>的</w:t>
      </w:r>
      <w:r w:rsidR="00603900" w:rsidRPr="00D92D05">
        <w:rPr>
          <w:rFonts w:ascii="仿宋_GB2312" w:eastAsia="仿宋_GB2312" w:hAnsi="宋体" w:cs="宋体" w:hint="eastAsia"/>
          <w:color w:val="000000"/>
          <w:kern w:val="0"/>
          <w:szCs w:val="21"/>
        </w:rPr>
        <w:t>对应</w:t>
      </w:r>
      <w:r w:rsidR="0065247B" w:rsidRPr="00D92D05">
        <w:rPr>
          <w:rFonts w:ascii="仿宋_GB2312" w:eastAsia="仿宋_GB2312" w:hAnsi="宋体" w:cs="宋体" w:hint="eastAsia"/>
          <w:color w:val="000000"/>
          <w:kern w:val="0"/>
          <w:szCs w:val="21"/>
        </w:rPr>
        <w:t>科研工作量</w:t>
      </w:r>
      <w:r w:rsidRPr="00D92D05">
        <w:rPr>
          <w:rFonts w:ascii="仿宋_GB2312" w:eastAsia="仿宋_GB2312" w:hAnsi="宋体" w:cs="宋体" w:hint="eastAsia"/>
          <w:color w:val="000000"/>
          <w:kern w:val="0"/>
          <w:szCs w:val="21"/>
        </w:rPr>
        <w:t>，就</w:t>
      </w:r>
      <w:r w:rsidR="00603900" w:rsidRPr="00D92D05">
        <w:rPr>
          <w:rFonts w:ascii="仿宋_GB2312" w:eastAsia="仿宋_GB2312" w:hAnsi="宋体" w:cs="宋体" w:hint="eastAsia"/>
          <w:color w:val="000000"/>
          <w:kern w:val="0"/>
          <w:szCs w:val="21"/>
        </w:rPr>
        <w:t>算作</w:t>
      </w:r>
      <w:r w:rsidR="0065247B" w:rsidRPr="00D92D05">
        <w:rPr>
          <w:rFonts w:ascii="仿宋_GB2312" w:eastAsia="仿宋_GB2312" w:hint="eastAsia"/>
          <w:szCs w:val="21"/>
        </w:rPr>
        <w:t>研究与改革项目得分的基准分</w:t>
      </w:r>
      <w:r w:rsidR="0065247B" w:rsidRPr="00D92D05">
        <w:rPr>
          <w:rFonts w:ascii="仿宋_GB2312" w:eastAsia="仿宋_GB2312" w:hAnsi="宋体" w:cs="宋体" w:hint="eastAsia"/>
          <w:color w:val="000000"/>
          <w:kern w:val="0"/>
          <w:szCs w:val="21"/>
        </w:rPr>
        <w:t>。</w:t>
      </w:r>
      <w:r w:rsidRPr="00D92D05">
        <w:rPr>
          <w:rFonts w:ascii="仿宋_GB2312" w:eastAsia="仿宋_GB2312" w:hAnsi="宋体" w:cs="宋体" w:hint="eastAsia"/>
          <w:color w:val="000000"/>
          <w:kern w:val="0"/>
          <w:szCs w:val="21"/>
        </w:rPr>
        <w:t>）</w:t>
      </w:r>
    </w:p>
    <w:p w:rsidR="00D92D05" w:rsidRDefault="00D92D05" w:rsidP="00D92D05">
      <w:pPr>
        <w:widowControl/>
        <w:spacing w:line="360" w:lineRule="auto"/>
        <w:ind w:left="75" w:right="75" w:firstLine="450"/>
        <w:jc w:val="left"/>
        <w:rPr>
          <w:rFonts w:ascii="仿宋_GB2312" w:eastAsia="仿宋_GB2312" w:hAnsi="宋体" w:cs="宋体"/>
          <w:color w:val="000000"/>
          <w:kern w:val="0"/>
          <w:sz w:val="24"/>
          <w:szCs w:val="24"/>
        </w:rPr>
      </w:pPr>
      <w:r w:rsidRPr="00D92D05">
        <w:rPr>
          <w:rFonts w:ascii="仿宋_GB2312" w:eastAsia="仿宋_GB2312" w:hAnsi="宋体" w:cs="宋体" w:hint="eastAsia"/>
          <w:color w:val="000000"/>
          <w:kern w:val="0"/>
          <w:sz w:val="24"/>
          <w:szCs w:val="24"/>
        </w:rPr>
        <w:t>3、科研工作考核结果分优秀、良好、合格、不合格四等，</w:t>
      </w:r>
      <w:r w:rsidR="006E77EE">
        <w:rPr>
          <w:rFonts w:ascii="仿宋_GB2312" w:eastAsia="仿宋_GB2312" w:hAnsi="宋体" w:cs="宋体" w:hint="eastAsia"/>
          <w:color w:val="000000"/>
          <w:kern w:val="0"/>
          <w:sz w:val="24"/>
          <w:szCs w:val="24"/>
        </w:rPr>
        <w:t>根据各级各类专业技术人员实际完成的科研分值比例确定等第。</w:t>
      </w:r>
      <w:r w:rsidRPr="00D92D05">
        <w:rPr>
          <w:rFonts w:ascii="仿宋_GB2312" w:eastAsia="仿宋_GB2312" w:hAnsi="宋体" w:cs="宋体" w:hint="eastAsia"/>
          <w:color w:val="000000"/>
          <w:kern w:val="0"/>
          <w:sz w:val="24"/>
          <w:szCs w:val="24"/>
        </w:rPr>
        <w:t>具体标准见表3。</w:t>
      </w:r>
    </w:p>
    <w:p w:rsidR="00D92D05" w:rsidRDefault="00D92D05" w:rsidP="00D92D05">
      <w:pPr>
        <w:widowControl/>
        <w:spacing w:line="360" w:lineRule="auto"/>
        <w:ind w:left="75" w:right="75" w:firstLine="45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表3：各类型科研考核等第及标准</w:t>
      </w:r>
    </w:p>
    <w:tbl>
      <w:tblPr>
        <w:tblStyle w:val="a5"/>
        <w:tblW w:w="8451" w:type="dxa"/>
        <w:tblInd w:w="75" w:type="dxa"/>
        <w:tblLook w:val="04A0"/>
      </w:tblPr>
      <w:tblGrid>
        <w:gridCol w:w="3010"/>
        <w:gridCol w:w="1843"/>
        <w:gridCol w:w="1843"/>
        <w:gridCol w:w="1755"/>
      </w:tblGrid>
      <w:tr w:rsidR="00D92D05" w:rsidTr="006E77EE">
        <w:tc>
          <w:tcPr>
            <w:tcW w:w="3010" w:type="dxa"/>
            <w:vAlign w:val="center"/>
          </w:tcPr>
          <w:p w:rsidR="00D92D05" w:rsidRPr="006E77EE" w:rsidRDefault="006E77EE" w:rsidP="006E77EE">
            <w:pPr>
              <w:widowControl/>
              <w:spacing w:line="360" w:lineRule="auto"/>
              <w:ind w:right="75"/>
              <w:jc w:val="center"/>
              <w:rPr>
                <w:rFonts w:ascii="仿宋_GB2312" w:eastAsia="仿宋_GB2312" w:cs="宋体"/>
                <w:b/>
                <w:color w:val="000000"/>
                <w:kern w:val="0"/>
                <w:szCs w:val="21"/>
              </w:rPr>
            </w:pPr>
            <w:r>
              <w:rPr>
                <w:rFonts w:ascii="仿宋_GB2312" w:eastAsia="仿宋_GB2312" w:hAnsi="宋体" w:cs="宋体" w:hint="eastAsia"/>
                <w:b/>
                <w:color w:val="000000"/>
                <w:kern w:val="0"/>
                <w:szCs w:val="21"/>
              </w:rPr>
              <w:t>等第</w:t>
            </w:r>
          </w:p>
        </w:tc>
        <w:tc>
          <w:tcPr>
            <w:tcW w:w="1843" w:type="dxa"/>
            <w:vAlign w:val="center"/>
          </w:tcPr>
          <w:p w:rsidR="00D92D05" w:rsidRPr="006E77EE" w:rsidRDefault="00D92D05" w:rsidP="006E77EE">
            <w:pPr>
              <w:widowControl/>
              <w:spacing w:line="360" w:lineRule="auto"/>
              <w:ind w:right="75"/>
              <w:jc w:val="center"/>
              <w:rPr>
                <w:rFonts w:ascii="仿宋_GB2312" w:eastAsia="仿宋_GB2312" w:cs="宋体"/>
                <w:b/>
                <w:color w:val="000000"/>
                <w:kern w:val="0"/>
                <w:szCs w:val="21"/>
              </w:rPr>
            </w:pPr>
            <w:r w:rsidRPr="006E77EE">
              <w:rPr>
                <w:rFonts w:ascii="仿宋_GB2312" w:eastAsia="仿宋_GB2312" w:cs="宋体" w:hint="eastAsia"/>
                <w:b/>
                <w:color w:val="000000"/>
                <w:kern w:val="0"/>
                <w:szCs w:val="21"/>
              </w:rPr>
              <w:t>优秀</w:t>
            </w:r>
          </w:p>
        </w:tc>
        <w:tc>
          <w:tcPr>
            <w:tcW w:w="1843" w:type="dxa"/>
            <w:vAlign w:val="center"/>
          </w:tcPr>
          <w:p w:rsidR="00D92D05" w:rsidRPr="006E77EE" w:rsidRDefault="00D92D05" w:rsidP="006E77EE">
            <w:pPr>
              <w:widowControl/>
              <w:spacing w:line="360" w:lineRule="auto"/>
              <w:ind w:right="75"/>
              <w:jc w:val="center"/>
              <w:rPr>
                <w:rFonts w:ascii="仿宋_GB2312" w:eastAsia="仿宋_GB2312" w:cs="宋体"/>
                <w:b/>
                <w:color w:val="000000"/>
                <w:kern w:val="0"/>
                <w:szCs w:val="21"/>
              </w:rPr>
            </w:pPr>
            <w:r w:rsidRPr="006E77EE">
              <w:rPr>
                <w:rFonts w:ascii="仿宋_GB2312" w:eastAsia="仿宋_GB2312" w:cs="宋体" w:hint="eastAsia"/>
                <w:b/>
                <w:color w:val="000000"/>
                <w:kern w:val="0"/>
                <w:szCs w:val="21"/>
              </w:rPr>
              <w:t>良好</w:t>
            </w:r>
          </w:p>
        </w:tc>
        <w:tc>
          <w:tcPr>
            <w:tcW w:w="1755" w:type="dxa"/>
            <w:vAlign w:val="center"/>
          </w:tcPr>
          <w:p w:rsidR="00D92D05" w:rsidRPr="006E77EE" w:rsidRDefault="00D92D05" w:rsidP="006E77EE">
            <w:pPr>
              <w:widowControl/>
              <w:spacing w:line="360" w:lineRule="auto"/>
              <w:ind w:right="75"/>
              <w:jc w:val="center"/>
              <w:rPr>
                <w:rFonts w:ascii="仿宋_GB2312" w:eastAsia="仿宋_GB2312" w:cs="宋体"/>
                <w:b/>
                <w:color w:val="000000"/>
                <w:kern w:val="0"/>
                <w:szCs w:val="21"/>
              </w:rPr>
            </w:pPr>
            <w:r w:rsidRPr="006E77EE">
              <w:rPr>
                <w:rFonts w:ascii="仿宋_GB2312" w:eastAsia="仿宋_GB2312" w:cs="宋体" w:hint="eastAsia"/>
                <w:b/>
                <w:color w:val="000000"/>
                <w:kern w:val="0"/>
                <w:szCs w:val="21"/>
              </w:rPr>
              <w:t>合格</w:t>
            </w:r>
          </w:p>
        </w:tc>
      </w:tr>
      <w:tr w:rsidR="00D92D05" w:rsidTr="006E77EE">
        <w:tc>
          <w:tcPr>
            <w:tcW w:w="3010" w:type="dxa"/>
            <w:vAlign w:val="center"/>
          </w:tcPr>
          <w:p w:rsidR="00D92D05" w:rsidRPr="00D92D05" w:rsidRDefault="006E77EE" w:rsidP="005F29F6">
            <w:pPr>
              <w:widowControl/>
              <w:ind w:right="74"/>
              <w:jc w:val="center"/>
              <w:rPr>
                <w:rFonts w:ascii="仿宋_GB2312" w:eastAsia="仿宋_GB2312" w:cs="宋体"/>
                <w:color w:val="000000"/>
                <w:kern w:val="0"/>
                <w:szCs w:val="21"/>
              </w:rPr>
            </w:pPr>
            <w:r>
              <w:rPr>
                <w:rFonts w:ascii="仿宋_GB2312" w:eastAsia="仿宋_GB2312" w:hAnsi="宋体" w:cs="宋体" w:hint="eastAsia"/>
                <w:color w:val="000000"/>
                <w:kern w:val="0"/>
                <w:szCs w:val="21"/>
              </w:rPr>
              <w:t>完成科研工作量与相应岗位级别基础分值的比例</w:t>
            </w:r>
          </w:p>
        </w:tc>
        <w:tc>
          <w:tcPr>
            <w:tcW w:w="1843" w:type="dxa"/>
            <w:vAlign w:val="center"/>
          </w:tcPr>
          <w:p w:rsidR="00D92D05" w:rsidRPr="006E77EE" w:rsidRDefault="006E77EE" w:rsidP="005F29F6">
            <w:pPr>
              <w:widowControl/>
              <w:ind w:right="74"/>
              <w:jc w:val="center"/>
              <w:rPr>
                <w:rFonts w:ascii="仿宋_GB2312" w:eastAsia="仿宋_GB2312" w:cs="宋体"/>
                <w:color w:val="000000"/>
                <w:kern w:val="0"/>
                <w:szCs w:val="21"/>
              </w:rPr>
            </w:pPr>
            <w:r>
              <w:rPr>
                <w:rFonts w:ascii="仿宋_GB2312" w:eastAsia="仿宋_GB2312" w:cs="宋体" w:hint="eastAsia"/>
                <w:color w:val="000000"/>
                <w:kern w:val="0"/>
                <w:szCs w:val="21"/>
              </w:rPr>
              <w:t>200%</w:t>
            </w:r>
          </w:p>
        </w:tc>
        <w:tc>
          <w:tcPr>
            <w:tcW w:w="1843" w:type="dxa"/>
            <w:vAlign w:val="center"/>
          </w:tcPr>
          <w:p w:rsidR="00D92D05" w:rsidRPr="006E77EE" w:rsidRDefault="006E77EE" w:rsidP="005F29F6">
            <w:pPr>
              <w:widowControl/>
              <w:ind w:right="74"/>
              <w:jc w:val="center"/>
              <w:rPr>
                <w:rFonts w:ascii="仿宋_GB2312" w:eastAsia="仿宋_GB2312" w:cs="宋体"/>
                <w:color w:val="000000"/>
                <w:kern w:val="0"/>
                <w:szCs w:val="21"/>
              </w:rPr>
            </w:pPr>
            <w:r>
              <w:rPr>
                <w:rFonts w:ascii="仿宋_GB2312" w:eastAsia="仿宋_GB2312" w:cs="宋体" w:hint="eastAsia"/>
                <w:color w:val="000000"/>
                <w:kern w:val="0"/>
                <w:szCs w:val="21"/>
              </w:rPr>
              <w:t>150%</w:t>
            </w:r>
          </w:p>
        </w:tc>
        <w:tc>
          <w:tcPr>
            <w:tcW w:w="1755" w:type="dxa"/>
            <w:vAlign w:val="center"/>
          </w:tcPr>
          <w:p w:rsidR="00D92D05" w:rsidRPr="006E77EE" w:rsidRDefault="006E77EE" w:rsidP="005F29F6">
            <w:pPr>
              <w:widowControl/>
              <w:ind w:right="74"/>
              <w:jc w:val="center"/>
              <w:rPr>
                <w:rFonts w:ascii="仿宋_GB2312" w:eastAsia="仿宋_GB2312" w:cs="宋体"/>
                <w:color w:val="000000"/>
                <w:kern w:val="0"/>
                <w:szCs w:val="21"/>
              </w:rPr>
            </w:pPr>
            <w:r>
              <w:rPr>
                <w:rFonts w:ascii="仿宋_GB2312" w:eastAsia="仿宋_GB2312" w:cs="宋体" w:hint="eastAsia"/>
                <w:color w:val="000000"/>
                <w:kern w:val="0"/>
                <w:szCs w:val="21"/>
              </w:rPr>
              <w:t>100%</w:t>
            </w:r>
          </w:p>
        </w:tc>
      </w:tr>
    </w:tbl>
    <w:p w:rsidR="00E513D9" w:rsidRPr="00D92D05" w:rsidRDefault="006E77EE" w:rsidP="00D92D05">
      <w:pPr>
        <w:widowControl/>
        <w:spacing w:line="360" w:lineRule="auto"/>
        <w:ind w:left="75" w:right="75" w:firstLine="480"/>
        <w:jc w:val="left"/>
        <w:rPr>
          <w:rFonts w:ascii="仿宋_GB2312" w:eastAsia="仿宋_GB2312" w:cs="宋体"/>
          <w:color w:val="000000"/>
          <w:kern w:val="0"/>
          <w:sz w:val="24"/>
          <w:szCs w:val="24"/>
        </w:rPr>
      </w:pPr>
      <w:r>
        <w:rPr>
          <w:rFonts w:ascii="仿宋_GB2312" w:eastAsia="仿宋_GB2312" w:hAnsi="宋体" w:cs="宋体" w:hint="eastAsia"/>
          <w:color w:val="000000"/>
          <w:kern w:val="0"/>
          <w:sz w:val="24"/>
          <w:szCs w:val="24"/>
        </w:rPr>
        <w:t>4</w:t>
      </w:r>
      <w:r w:rsidR="00E513D9" w:rsidRPr="00D92D05">
        <w:rPr>
          <w:rFonts w:ascii="仿宋_GB2312" w:eastAsia="仿宋_GB2312" w:hAnsi="宋体" w:cs="宋体" w:hint="eastAsia"/>
          <w:color w:val="000000"/>
          <w:kern w:val="0"/>
          <w:sz w:val="24"/>
          <w:szCs w:val="24"/>
        </w:rPr>
        <w:t>、科研工作量的考核标准将根据学院</w:t>
      </w:r>
      <w:r w:rsidR="00D05382">
        <w:rPr>
          <w:rFonts w:ascii="仿宋_GB2312" w:eastAsia="仿宋_GB2312" w:hAnsi="宋体" w:cs="宋体" w:hint="eastAsia"/>
          <w:color w:val="000000"/>
          <w:kern w:val="0"/>
          <w:sz w:val="24"/>
          <w:szCs w:val="24"/>
        </w:rPr>
        <w:t>事业</w:t>
      </w:r>
      <w:r w:rsidR="00E513D9" w:rsidRPr="00D92D05">
        <w:rPr>
          <w:rFonts w:ascii="仿宋_GB2312" w:eastAsia="仿宋_GB2312" w:hAnsi="宋体" w:cs="宋体" w:hint="eastAsia"/>
          <w:color w:val="000000"/>
          <w:kern w:val="0"/>
          <w:sz w:val="24"/>
          <w:szCs w:val="24"/>
        </w:rPr>
        <w:t>发展、科研工作二级考核目标管理的实际需要作适当调整。</w:t>
      </w:r>
    </w:p>
    <w:p w:rsidR="00E513D9" w:rsidRPr="00D92D05" w:rsidRDefault="006E77EE" w:rsidP="00D92D05">
      <w:pPr>
        <w:widowControl/>
        <w:spacing w:line="360" w:lineRule="auto"/>
        <w:ind w:right="75" w:firstLineChars="245" w:firstLine="590"/>
        <w:jc w:val="left"/>
        <w:rPr>
          <w:rFonts w:ascii="仿宋_GB2312" w:eastAsia="仿宋_GB2312" w:cs="宋体"/>
          <w:b/>
          <w:color w:val="000000"/>
          <w:kern w:val="0"/>
          <w:sz w:val="24"/>
          <w:szCs w:val="24"/>
        </w:rPr>
      </w:pPr>
      <w:r>
        <w:rPr>
          <w:rFonts w:ascii="仿宋_GB2312" w:eastAsia="仿宋_GB2312" w:hAnsi="宋体" w:cs="宋体" w:hint="eastAsia"/>
          <w:b/>
          <w:color w:val="000000"/>
          <w:kern w:val="0"/>
          <w:sz w:val="24"/>
          <w:szCs w:val="24"/>
        </w:rPr>
        <w:t>三、</w:t>
      </w:r>
      <w:r w:rsidR="00E513D9" w:rsidRPr="00D92D05">
        <w:rPr>
          <w:rFonts w:ascii="仿宋_GB2312" w:eastAsia="仿宋_GB2312" w:hAnsi="宋体" w:cs="宋体" w:hint="eastAsia"/>
          <w:b/>
          <w:color w:val="000000"/>
          <w:kern w:val="0"/>
          <w:sz w:val="24"/>
          <w:szCs w:val="24"/>
        </w:rPr>
        <w:t>科研工作量计分范围、标准和办法</w:t>
      </w:r>
    </w:p>
    <w:p w:rsidR="00E513D9" w:rsidRPr="00D92D05" w:rsidRDefault="00E513D9" w:rsidP="00D92D05">
      <w:pPr>
        <w:widowControl/>
        <w:spacing w:line="360" w:lineRule="auto"/>
        <w:ind w:left="75" w:right="75" w:firstLine="480"/>
        <w:jc w:val="left"/>
        <w:rPr>
          <w:rFonts w:ascii="仿宋_GB2312" w:eastAsia="仿宋_GB2312" w:hAnsi="宋体" w:cs="宋体"/>
          <w:color w:val="000000"/>
          <w:kern w:val="0"/>
          <w:sz w:val="24"/>
          <w:szCs w:val="24"/>
        </w:rPr>
      </w:pPr>
      <w:r w:rsidRPr="00D92D05">
        <w:rPr>
          <w:rFonts w:ascii="仿宋_GB2312" w:eastAsia="仿宋_GB2312" w:hAnsi="宋体" w:cs="宋体" w:hint="eastAsia"/>
          <w:color w:val="000000"/>
          <w:kern w:val="0"/>
          <w:sz w:val="24"/>
          <w:szCs w:val="24"/>
        </w:rPr>
        <w:t>有关课题（或项目、课程）、到账科研经费、奖项或者知识产权、期刊论文、著作等成果的类别、级别、界定、计分标准和具体计分办法参照《学院科研工作二级考核方案（试行）》（宁职院2015[53]号）和《宁波职业技术学院科研工作手册》(2013年9月印制黄皮书)</w:t>
      </w:r>
    </w:p>
    <w:p w:rsidR="00E513D9" w:rsidRDefault="006E77EE" w:rsidP="00D92D05">
      <w:pPr>
        <w:widowControl/>
        <w:spacing w:line="360" w:lineRule="auto"/>
        <w:ind w:right="75" w:firstLineChars="245" w:firstLine="590"/>
        <w:jc w:val="left"/>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四、</w:t>
      </w:r>
      <w:r w:rsidR="00E513D9" w:rsidRPr="00D92D05">
        <w:rPr>
          <w:rFonts w:ascii="仿宋_GB2312" w:eastAsia="仿宋_GB2312" w:hAnsi="宋体" w:cs="宋体" w:hint="eastAsia"/>
          <w:b/>
          <w:color w:val="000000"/>
          <w:kern w:val="0"/>
          <w:sz w:val="24"/>
          <w:szCs w:val="24"/>
        </w:rPr>
        <w:t>科研工作量的计算程序</w:t>
      </w:r>
    </w:p>
    <w:p w:rsidR="00A67D78" w:rsidRPr="00A67D78" w:rsidRDefault="00A67D78" w:rsidP="00A67D78">
      <w:pPr>
        <w:widowControl/>
        <w:spacing w:line="360" w:lineRule="auto"/>
        <w:ind w:right="75" w:firstLineChars="245" w:firstLine="588"/>
        <w:jc w:val="left"/>
        <w:rPr>
          <w:rFonts w:ascii="仿宋_GB2312" w:eastAsia="仿宋_GB2312" w:cs="宋体"/>
          <w:color w:val="000000"/>
          <w:kern w:val="0"/>
          <w:sz w:val="24"/>
          <w:szCs w:val="24"/>
        </w:rPr>
      </w:pPr>
      <w:r w:rsidRPr="00A67D78">
        <w:rPr>
          <w:rFonts w:ascii="仿宋_GB2312" w:eastAsia="仿宋_GB2312" w:hAnsi="宋体" w:cs="宋体" w:hint="eastAsia"/>
          <w:color w:val="000000"/>
          <w:kern w:val="0"/>
          <w:sz w:val="24"/>
          <w:szCs w:val="24"/>
        </w:rPr>
        <w:t>1、考核程序</w:t>
      </w:r>
    </w:p>
    <w:p w:rsidR="006E77EE" w:rsidRDefault="00A67D78" w:rsidP="006E77EE">
      <w:pPr>
        <w:widowControl/>
        <w:spacing w:line="360" w:lineRule="auto"/>
        <w:ind w:leftChars="36" w:left="76" w:right="75"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sidR="006E77EE">
        <w:rPr>
          <w:rFonts w:ascii="仿宋_GB2312" w:eastAsia="仿宋_GB2312" w:hAnsi="宋体" w:cs="宋体" w:hint="eastAsia"/>
          <w:color w:val="000000"/>
          <w:kern w:val="0"/>
          <w:sz w:val="24"/>
          <w:szCs w:val="24"/>
        </w:rPr>
        <w:t>个人申报：每学年结束前，需要参加科研考核的人员向办公室（或考核小组）申报个人科研工作业绩，</w:t>
      </w:r>
      <w:r w:rsidR="006E77EE" w:rsidRPr="00D92D05">
        <w:rPr>
          <w:rFonts w:ascii="仿宋_GB2312" w:eastAsia="仿宋_GB2312" w:hAnsi="宋体" w:cs="宋体" w:hint="eastAsia"/>
          <w:color w:val="000000"/>
          <w:kern w:val="0"/>
          <w:sz w:val="24"/>
          <w:szCs w:val="24"/>
        </w:rPr>
        <w:t>提供得分依据</w:t>
      </w:r>
      <w:r w:rsidR="006E77EE">
        <w:rPr>
          <w:rFonts w:ascii="仿宋_GB2312" w:eastAsia="仿宋_GB2312" w:hAnsi="宋体" w:cs="宋体" w:hint="eastAsia"/>
          <w:color w:val="000000"/>
          <w:kern w:val="0"/>
          <w:sz w:val="24"/>
          <w:szCs w:val="24"/>
        </w:rPr>
        <w:t>（</w:t>
      </w:r>
      <w:r w:rsidR="006E77EE" w:rsidRPr="00D92D05">
        <w:rPr>
          <w:rFonts w:ascii="仿宋_GB2312" w:eastAsia="仿宋_GB2312" w:hAnsi="宋体" w:cs="宋体" w:hint="eastAsia"/>
          <w:color w:val="000000"/>
          <w:kern w:val="0"/>
          <w:sz w:val="24"/>
          <w:szCs w:val="24"/>
        </w:rPr>
        <w:t>如</w:t>
      </w:r>
      <w:r w:rsidR="006E77EE">
        <w:rPr>
          <w:rFonts w:ascii="仿宋_GB2312" w:eastAsia="仿宋_GB2312" w:hAnsi="宋体" w:cs="宋体" w:hint="eastAsia"/>
          <w:color w:val="000000"/>
          <w:kern w:val="0"/>
          <w:sz w:val="24"/>
          <w:szCs w:val="24"/>
        </w:rPr>
        <w:t>课题、</w:t>
      </w:r>
      <w:r w:rsidR="006E77EE" w:rsidRPr="00D92D05">
        <w:rPr>
          <w:rFonts w:ascii="仿宋_GB2312" w:eastAsia="仿宋_GB2312" w:hAnsi="宋体" w:cs="宋体" w:hint="eastAsia"/>
          <w:color w:val="000000"/>
          <w:kern w:val="0"/>
          <w:sz w:val="24"/>
          <w:szCs w:val="24"/>
        </w:rPr>
        <w:t>论文、获奖证书等的原件及复印件）</w:t>
      </w:r>
      <w:r w:rsidR="006E77EE">
        <w:rPr>
          <w:rFonts w:ascii="仿宋_GB2312" w:eastAsia="仿宋_GB2312" w:hAnsi="宋体" w:cs="宋体" w:hint="eastAsia"/>
          <w:color w:val="000000"/>
          <w:kern w:val="0"/>
          <w:sz w:val="24"/>
          <w:szCs w:val="24"/>
        </w:rPr>
        <w:t>。</w:t>
      </w:r>
    </w:p>
    <w:p w:rsidR="00A67D78" w:rsidRDefault="00A67D78" w:rsidP="006E77EE">
      <w:pPr>
        <w:widowControl/>
        <w:spacing w:line="360" w:lineRule="auto"/>
        <w:ind w:leftChars="36" w:left="76" w:right="75"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sidR="006E77EE">
        <w:rPr>
          <w:rFonts w:ascii="仿宋_GB2312" w:eastAsia="仿宋_GB2312" w:hAnsi="宋体" w:cs="宋体" w:hint="eastAsia"/>
          <w:color w:val="000000"/>
          <w:kern w:val="0"/>
          <w:sz w:val="24"/>
          <w:szCs w:val="24"/>
        </w:rPr>
        <w:t>审核：</w:t>
      </w:r>
      <w:r w:rsidR="00E513D9" w:rsidRPr="00D92D05">
        <w:rPr>
          <w:rFonts w:ascii="仿宋_GB2312" w:eastAsia="仿宋_GB2312" w:hAnsi="宋体" w:cs="宋体" w:hint="eastAsia"/>
          <w:color w:val="000000"/>
          <w:kern w:val="0"/>
          <w:sz w:val="24"/>
          <w:szCs w:val="24"/>
        </w:rPr>
        <w:t>由</w:t>
      </w:r>
      <w:r w:rsidR="006E77EE">
        <w:rPr>
          <w:rFonts w:ascii="仿宋_GB2312" w:eastAsia="仿宋_GB2312" w:hAnsi="宋体" w:cs="宋体" w:hint="eastAsia"/>
          <w:color w:val="000000"/>
          <w:kern w:val="0"/>
          <w:sz w:val="24"/>
          <w:szCs w:val="24"/>
        </w:rPr>
        <w:t>公共教学部</w:t>
      </w:r>
      <w:r>
        <w:rPr>
          <w:rFonts w:ascii="仿宋_GB2312" w:eastAsia="仿宋_GB2312" w:hAnsi="宋体" w:cs="宋体" w:hint="eastAsia"/>
          <w:color w:val="000000"/>
          <w:kern w:val="0"/>
          <w:sz w:val="24"/>
          <w:szCs w:val="24"/>
        </w:rPr>
        <w:t>办公室（或</w:t>
      </w:r>
      <w:r w:rsidR="00E513D9" w:rsidRPr="00D92D05">
        <w:rPr>
          <w:rFonts w:ascii="仿宋_GB2312" w:eastAsia="仿宋_GB2312" w:hAnsi="宋体" w:cs="宋体" w:hint="eastAsia"/>
          <w:color w:val="000000"/>
          <w:kern w:val="0"/>
          <w:sz w:val="24"/>
          <w:szCs w:val="24"/>
        </w:rPr>
        <w:t>考核小组</w:t>
      </w:r>
      <w:r>
        <w:rPr>
          <w:rFonts w:ascii="仿宋_GB2312" w:eastAsia="仿宋_GB2312" w:hAnsi="宋体" w:cs="宋体" w:hint="eastAsia"/>
          <w:color w:val="000000"/>
          <w:kern w:val="0"/>
          <w:sz w:val="24"/>
          <w:szCs w:val="24"/>
        </w:rPr>
        <w:t>）</w:t>
      </w:r>
      <w:r w:rsidR="00E513D9" w:rsidRPr="00D92D05">
        <w:rPr>
          <w:rFonts w:ascii="仿宋_GB2312" w:eastAsia="仿宋_GB2312" w:hAnsi="宋体" w:cs="宋体" w:hint="eastAsia"/>
          <w:color w:val="000000"/>
          <w:kern w:val="0"/>
          <w:sz w:val="24"/>
          <w:szCs w:val="24"/>
        </w:rPr>
        <w:t>对列为考核对象的人员</w:t>
      </w:r>
      <w:r w:rsidR="006E77EE" w:rsidRPr="00D92D05">
        <w:rPr>
          <w:rFonts w:ascii="仿宋_GB2312" w:eastAsia="仿宋_GB2312" w:hAnsi="宋体" w:cs="宋体" w:hint="eastAsia"/>
          <w:color w:val="000000"/>
          <w:kern w:val="0"/>
          <w:sz w:val="24"/>
          <w:szCs w:val="24"/>
        </w:rPr>
        <w:t>比照“学院科研管理系统”中登记的对教师个人申报科研成果、内容、得分情况进行审核，并核算科研工作量</w:t>
      </w:r>
      <w:r>
        <w:rPr>
          <w:rFonts w:ascii="仿宋_GB2312" w:eastAsia="仿宋_GB2312" w:hAnsi="宋体" w:cs="宋体" w:hint="eastAsia"/>
          <w:color w:val="000000"/>
          <w:kern w:val="0"/>
          <w:sz w:val="24"/>
          <w:szCs w:val="24"/>
        </w:rPr>
        <w:t>。</w:t>
      </w:r>
    </w:p>
    <w:p w:rsidR="00E513D9" w:rsidRDefault="00A67D78" w:rsidP="006E77EE">
      <w:pPr>
        <w:widowControl/>
        <w:spacing w:line="360" w:lineRule="auto"/>
        <w:ind w:leftChars="36" w:left="76" w:right="75"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sidR="00E513D9" w:rsidRPr="00D92D05">
        <w:rPr>
          <w:rFonts w:ascii="仿宋_GB2312" w:eastAsia="仿宋_GB2312" w:hAnsi="宋体" w:cs="宋体" w:hint="eastAsia"/>
          <w:color w:val="000000"/>
          <w:kern w:val="0"/>
          <w:sz w:val="24"/>
          <w:szCs w:val="24"/>
        </w:rPr>
        <w:t>考核</w:t>
      </w:r>
      <w:r>
        <w:rPr>
          <w:rFonts w:ascii="仿宋_GB2312" w:eastAsia="仿宋_GB2312" w:hAnsi="宋体" w:cs="宋体" w:hint="eastAsia"/>
          <w:color w:val="000000"/>
          <w:kern w:val="0"/>
          <w:sz w:val="24"/>
          <w:szCs w:val="24"/>
        </w:rPr>
        <w:t>：部</w:t>
      </w:r>
      <w:r w:rsidR="00E513D9" w:rsidRPr="00D92D05">
        <w:rPr>
          <w:rFonts w:ascii="仿宋_GB2312" w:eastAsia="仿宋_GB2312" w:hAnsi="宋体" w:cs="宋体" w:hint="eastAsia"/>
          <w:color w:val="000000"/>
          <w:kern w:val="0"/>
          <w:sz w:val="24"/>
          <w:szCs w:val="24"/>
        </w:rPr>
        <w:t>考核小组</w:t>
      </w:r>
      <w:r>
        <w:rPr>
          <w:rFonts w:ascii="仿宋_GB2312" w:eastAsia="仿宋_GB2312" w:hAnsi="宋体" w:cs="宋体" w:hint="eastAsia"/>
          <w:color w:val="000000"/>
          <w:kern w:val="0"/>
          <w:sz w:val="24"/>
          <w:szCs w:val="24"/>
        </w:rPr>
        <w:t>对考核对象的科研工作实施考核，经部党政联席会议讨论通过后公布，并</w:t>
      </w:r>
      <w:r w:rsidR="00E513D9" w:rsidRPr="00D92D05">
        <w:rPr>
          <w:rFonts w:ascii="仿宋_GB2312" w:eastAsia="仿宋_GB2312" w:hAnsi="宋体" w:cs="宋体" w:hint="eastAsia"/>
          <w:color w:val="000000"/>
          <w:kern w:val="0"/>
          <w:sz w:val="24"/>
          <w:szCs w:val="24"/>
        </w:rPr>
        <w:t>汇总后</w:t>
      </w:r>
      <w:r w:rsidR="00923DC4" w:rsidRPr="00D92D05">
        <w:rPr>
          <w:rFonts w:ascii="仿宋_GB2312" w:eastAsia="仿宋_GB2312" w:hAnsi="宋体" w:cs="宋体" w:hint="eastAsia"/>
          <w:color w:val="000000"/>
          <w:kern w:val="0"/>
          <w:sz w:val="24"/>
          <w:szCs w:val="24"/>
        </w:rPr>
        <w:t>上</w:t>
      </w:r>
      <w:r w:rsidR="00E513D9" w:rsidRPr="00D92D05">
        <w:rPr>
          <w:rFonts w:ascii="仿宋_GB2312" w:eastAsia="仿宋_GB2312" w:hAnsi="宋体" w:cs="宋体" w:hint="eastAsia"/>
          <w:color w:val="000000"/>
          <w:kern w:val="0"/>
          <w:sz w:val="24"/>
          <w:szCs w:val="24"/>
        </w:rPr>
        <w:t>报校科技与产学合作处备案。</w:t>
      </w:r>
    </w:p>
    <w:p w:rsidR="00E513D9" w:rsidRPr="00D92D05" w:rsidRDefault="00A67D78" w:rsidP="00D05382">
      <w:pPr>
        <w:widowControl/>
        <w:spacing w:line="360" w:lineRule="auto"/>
        <w:ind w:leftChars="36" w:left="76" w:right="75" w:firstLineChars="200" w:firstLine="480"/>
        <w:jc w:val="left"/>
        <w:rPr>
          <w:rFonts w:ascii="仿宋_GB2312" w:eastAsia="仿宋_GB2312" w:cs="宋体"/>
          <w:color w:val="000000"/>
          <w:kern w:val="0"/>
          <w:sz w:val="24"/>
          <w:szCs w:val="24"/>
        </w:rPr>
      </w:pPr>
      <w:r>
        <w:rPr>
          <w:rFonts w:ascii="仿宋_GB2312" w:eastAsia="仿宋_GB2312" w:hAnsi="宋体" w:cs="宋体" w:hint="eastAsia"/>
          <w:color w:val="000000"/>
          <w:kern w:val="0"/>
          <w:sz w:val="24"/>
          <w:szCs w:val="24"/>
        </w:rPr>
        <w:t>2、考核时段：</w:t>
      </w:r>
      <w:r w:rsidR="00E513D9" w:rsidRPr="00D92D05">
        <w:rPr>
          <w:rFonts w:ascii="仿宋_GB2312" w:eastAsia="仿宋_GB2312" w:hAnsi="宋体" w:cs="宋体" w:hint="eastAsia"/>
          <w:color w:val="000000"/>
          <w:kern w:val="0"/>
          <w:sz w:val="24"/>
          <w:szCs w:val="24"/>
        </w:rPr>
        <w:t>科研工作量得分统计</w:t>
      </w:r>
      <w:r>
        <w:rPr>
          <w:rFonts w:ascii="仿宋_GB2312" w:eastAsia="仿宋_GB2312" w:hAnsi="宋体" w:cs="宋体" w:hint="eastAsia"/>
          <w:color w:val="000000"/>
          <w:kern w:val="0"/>
          <w:sz w:val="24"/>
          <w:szCs w:val="24"/>
        </w:rPr>
        <w:t>时段</w:t>
      </w:r>
      <w:r w:rsidR="00E513D9" w:rsidRPr="00D92D05">
        <w:rPr>
          <w:rFonts w:ascii="仿宋_GB2312" w:eastAsia="仿宋_GB2312" w:hAnsi="宋体" w:cs="宋体" w:hint="eastAsia"/>
          <w:color w:val="000000"/>
          <w:kern w:val="0"/>
          <w:sz w:val="24"/>
          <w:szCs w:val="24"/>
        </w:rPr>
        <w:t>均从上</w:t>
      </w:r>
      <w:r w:rsidR="00452C59" w:rsidRPr="00D92D05">
        <w:rPr>
          <w:rFonts w:ascii="仿宋_GB2312" w:eastAsia="仿宋_GB2312" w:hAnsi="宋体" w:cs="宋体" w:hint="eastAsia"/>
          <w:color w:val="000000"/>
          <w:kern w:val="0"/>
          <w:sz w:val="24"/>
          <w:szCs w:val="24"/>
        </w:rPr>
        <w:t>一</w:t>
      </w:r>
      <w:r w:rsidR="00E513D9" w:rsidRPr="00D92D05">
        <w:rPr>
          <w:rFonts w:ascii="仿宋_GB2312" w:eastAsia="仿宋_GB2312" w:hAnsi="宋体" w:cs="宋体" w:hint="eastAsia"/>
          <w:color w:val="000000"/>
          <w:kern w:val="0"/>
          <w:sz w:val="24"/>
          <w:szCs w:val="24"/>
        </w:rPr>
        <w:t>年度</w:t>
      </w:r>
      <w:r w:rsidR="00452C59" w:rsidRPr="00D92D05">
        <w:rPr>
          <w:rFonts w:ascii="仿宋_GB2312" w:eastAsia="仿宋_GB2312" w:hAnsi="宋体" w:cs="宋体" w:hint="eastAsia"/>
          <w:color w:val="000000"/>
          <w:kern w:val="0"/>
          <w:sz w:val="24"/>
          <w:szCs w:val="24"/>
        </w:rPr>
        <w:t>的</w:t>
      </w:r>
      <w:r w:rsidR="00603900" w:rsidRPr="00D92D05">
        <w:rPr>
          <w:rFonts w:ascii="仿宋_GB2312" w:eastAsia="仿宋_GB2312" w:hAnsi="宋体" w:cs="宋体" w:hint="eastAsia"/>
          <w:color w:val="000000"/>
          <w:kern w:val="0"/>
          <w:sz w:val="24"/>
          <w:szCs w:val="24"/>
        </w:rPr>
        <w:t>7</w:t>
      </w:r>
      <w:r w:rsidR="00E513D9" w:rsidRPr="00D92D05">
        <w:rPr>
          <w:rFonts w:ascii="仿宋_GB2312" w:eastAsia="仿宋_GB2312" w:hAnsi="宋体" w:cs="宋体" w:hint="eastAsia"/>
          <w:color w:val="000000"/>
          <w:kern w:val="0"/>
          <w:sz w:val="24"/>
          <w:szCs w:val="24"/>
        </w:rPr>
        <w:t>月1日始至当年的</w:t>
      </w:r>
      <w:r w:rsidR="00603900" w:rsidRPr="00D92D05">
        <w:rPr>
          <w:rFonts w:ascii="仿宋_GB2312" w:eastAsia="仿宋_GB2312" w:hAnsi="宋体" w:cs="宋体" w:hint="eastAsia"/>
          <w:color w:val="000000"/>
          <w:kern w:val="0"/>
          <w:sz w:val="24"/>
          <w:szCs w:val="24"/>
        </w:rPr>
        <w:t>6</w:t>
      </w:r>
      <w:r w:rsidR="00E513D9" w:rsidRPr="00D92D05">
        <w:rPr>
          <w:rFonts w:ascii="仿宋_GB2312" w:eastAsia="仿宋_GB2312" w:hAnsi="宋体" w:cs="宋体" w:hint="eastAsia"/>
          <w:color w:val="000000"/>
          <w:kern w:val="0"/>
          <w:sz w:val="24"/>
          <w:szCs w:val="24"/>
        </w:rPr>
        <w:t>月3</w:t>
      </w:r>
      <w:r w:rsidR="00603900" w:rsidRPr="00D92D05">
        <w:rPr>
          <w:rFonts w:ascii="仿宋_GB2312" w:eastAsia="仿宋_GB2312" w:hAnsi="宋体" w:cs="宋体" w:hint="eastAsia"/>
          <w:color w:val="000000"/>
          <w:kern w:val="0"/>
          <w:sz w:val="24"/>
          <w:szCs w:val="24"/>
        </w:rPr>
        <w:t>0</w:t>
      </w:r>
      <w:r w:rsidR="00E513D9" w:rsidRPr="00D92D05">
        <w:rPr>
          <w:rFonts w:ascii="仿宋_GB2312" w:eastAsia="仿宋_GB2312" w:hAnsi="宋体" w:cs="宋体" w:hint="eastAsia"/>
          <w:color w:val="000000"/>
          <w:kern w:val="0"/>
          <w:sz w:val="24"/>
          <w:szCs w:val="24"/>
        </w:rPr>
        <w:t>日止。</w:t>
      </w:r>
    </w:p>
    <w:p w:rsidR="00E513D9" w:rsidRPr="00D92D05" w:rsidRDefault="00A67D78" w:rsidP="00D05382">
      <w:pPr>
        <w:widowControl/>
        <w:spacing w:line="360" w:lineRule="auto"/>
        <w:ind w:right="75" w:firstLineChars="196" w:firstLine="472"/>
        <w:jc w:val="left"/>
        <w:rPr>
          <w:rFonts w:ascii="仿宋_GB2312" w:eastAsia="仿宋_GB2312" w:cs="宋体"/>
          <w:b/>
          <w:color w:val="000000"/>
          <w:kern w:val="0"/>
          <w:sz w:val="24"/>
          <w:szCs w:val="24"/>
        </w:rPr>
      </w:pPr>
      <w:r>
        <w:rPr>
          <w:rFonts w:ascii="仿宋_GB2312" w:eastAsia="仿宋_GB2312" w:hAnsi="宋体" w:cs="宋体" w:hint="eastAsia"/>
          <w:b/>
          <w:color w:val="000000"/>
          <w:kern w:val="0"/>
          <w:sz w:val="24"/>
          <w:szCs w:val="24"/>
        </w:rPr>
        <w:t>五、</w:t>
      </w:r>
      <w:r w:rsidR="00E513D9" w:rsidRPr="00D92D05">
        <w:rPr>
          <w:rFonts w:ascii="仿宋_GB2312" w:eastAsia="仿宋_GB2312" w:hAnsi="宋体" w:cs="宋体" w:hint="eastAsia"/>
          <w:b/>
          <w:color w:val="000000"/>
          <w:kern w:val="0"/>
          <w:sz w:val="24"/>
          <w:szCs w:val="24"/>
        </w:rPr>
        <w:t>科研考核结果的使用</w:t>
      </w:r>
    </w:p>
    <w:p w:rsidR="00E513D9" w:rsidRPr="00D92D05" w:rsidRDefault="00E513D9" w:rsidP="00B3521D">
      <w:pPr>
        <w:widowControl/>
        <w:spacing w:line="360" w:lineRule="auto"/>
        <w:ind w:leftChars="36" w:left="76" w:right="75" w:firstLineChars="200" w:firstLine="480"/>
        <w:jc w:val="left"/>
        <w:rPr>
          <w:rFonts w:ascii="仿宋_GB2312" w:eastAsia="仿宋_GB2312" w:cs="宋体"/>
          <w:color w:val="000000"/>
          <w:kern w:val="0"/>
          <w:sz w:val="24"/>
          <w:szCs w:val="24"/>
        </w:rPr>
      </w:pPr>
      <w:r w:rsidRPr="00D92D05">
        <w:rPr>
          <w:rFonts w:ascii="仿宋_GB2312" w:eastAsia="仿宋_GB2312" w:hAnsi="宋体" w:cs="宋体" w:hint="eastAsia"/>
          <w:color w:val="000000"/>
          <w:kern w:val="0"/>
          <w:sz w:val="24"/>
          <w:szCs w:val="24"/>
        </w:rPr>
        <w:t>1</w:t>
      </w:r>
      <w:r w:rsidR="00A67D78">
        <w:rPr>
          <w:rFonts w:ascii="仿宋_GB2312" w:eastAsia="仿宋_GB2312" w:hAnsi="宋体" w:cs="宋体" w:hint="eastAsia"/>
          <w:color w:val="000000"/>
          <w:kern w:val="0"/>
          <w:sz w:val="24"/>
          <w:szCs w:val="24"/>
        </w:rPr>
        <w:t>、</w:t>
      </w:r>
      <w:r w:rsidRPr="00D92D05">
        <w:rPr>
          <w:rFonts w:ascii="仿宋_GB2312" w:eastAsia="仿宋_GB2312" w:hAnsi="宋体" w:cs="宋体" w:hint="eastAsia"/>
          <w:color w:val="000000"/>
          <w:kern w:val="0"/>
          <w:sz w:val="24"/>
          <w:szCs w:val="24"/>
        </w:rPr>
        <w:t>考核得分作为个人享受职务岗位津贴、职称申报、岗聘定级、评优推先的依据之一。</w:t>
      </w:r>
    </w:p>
    <w:p w:rsidR="00E513D9" w:rsidRPr="00DB2A8A" w:rsidRDefault="00E513D9" w:rsidP="00DB2A8A">
      <w:pPr>
        <w:widowControl/>
        <w:spacing w:line="360" w:lineRule="auto"/>
        <w:ind w:right="75" w:firstLineChars="200" w:firstLine="480"/>
        <w:jc w:val="left"/>
        <w:rPr>
          <w:rFonts w:ascii="仿宋_GB2312" w:eastAsia="仿宋_GB2312" w:cs="宋体"/>
          <w:color w:val="000000"/>
          <w:kern w:val="0"/>
          <w:sz w:val="24"/>
          <w:szCs w:val="24"/>
        </w:rPr>
      </w:pPr>
      <w:r w:rsidRPr="00D92D05">
        <w:rPr>
          <w:rFonts w:ascii="仿宋_GB2312" w:eastAsia="仿宋_GB2312" w:hAnsi="宋体" w:cs="宋体" w:hint="eastAsia"/>
          <w:color w:val="000000"/>
          <w:kern w:val="0"/>
          <w:sz w:val="24"/>
          <w:szCs w:val="24"/>
        </w:rPr>
        <w:t>2</w:t>
      </w:r>
      <w:r w:rsidR="00A67D78">
        <w:rPr>
          <w:rFonts w:ascii="仿宋_GB2312" w:eastAsia="仿宋_GB2312" w:hAnsi="宋体" w:cs="宋体" w:hint="eastAsia"/>
          <w:color w:val="000000"/>
          <w:kern w:val="0"/>
          <w:sz w:val="24"/>
          <w:szCs w:val="24"/>
        </w:rPr>
        <w:t>、</w:t>
      </w:r>
      <w:r w:rsidRPr="00D92D05">
        <w:rPr>
          <w:rFonts w:ascii="仿宋_GB2312" w:eastAsia="仿宋_GB2312" w:hAnsi="宋体" w:cs="宋体" w:hint="eastAsia"/>
          <w:color w:val="000000"/>
          <w:kern w:val="0"/>
          <w:sz w:val="24"/>
          <w:szCs w:val="24"/>
        </w:rPr>
        <w:t>凡超过核定科研工作量的，</w:t>
      </w:r>
      <w:r w:rsidR="00A67D78" w:rsidRPr="00DB2A8A">
        <w:rPr>
          <w:rFonts w:ascii="仿宋_GB2312" w:eastAsia="仿宋_GB2312" w:hAnsi="宋体" w:cs="宋体" w:hint="eastAsia"/>
          <w:color w:val="000000"/>
          <w:kern w:val="0"/>
          <w:sz w:val="24"/>
          <w:szCs w:val="24"/>
        </w:rPr>
        <w:t>社会服务与推广型教师个人科研工作量超出部分可以用科研分6分替代1课时的个人课堂教学工作量，但最高只可替代50%的课堂教学工作量</w:t>
      </w:r>
      <w:r w:rsidR="00DB2A8A" w:rsidRPr="00DB2A8A">
        <w:rPr>
          <w:rFonts w:ascii="仿宋_GB2312" w:eastAsia="仿宋_GB2312" w:hAnsi="宋体" w:cs="宋体" w:hint="eastAsia"/>
          <w:color w:val="000000"/>
          <w:kern w:val="0"/>
          <w:sz w:val="24"/>
          <w:szCs w:val="24"/>
        </w:rPr>
        <w:t>；教学型、教学科研型教师个人科研工作量超过部分根据公共教学部总体绩效工资情况（含创收经费）按超课时标准予以奖励（原则上教学型教师以1分折合1课时，教学科研性以3分折合1课时，最高折合60课时）。</w:t>
      </w:r>
    </w:p>
    <w:p w:rsidR="00E513D9" w:rsidRPr="00D92D05" w:rsidRDefault="00DB2A8A" w:rsidP="00B3521D">
      <w:pPr>
        <w:widowControl/>
        <w:spacing w:line="360" w:lineRule="auto"/>
        <w:ind w:right="75" w:firstLineChars="200" w:firstLine="480"/>
        <w:jc w:val="left"/>
        <w:rPr>
          <w:rFonts w:ascii="仿宋_GB2312" w:eastAsia="仿宋_GB2312" w:cs="宋体"/>
          <w:color w:val="000000"/>
          <w:kern w:val="0"/>
          <w:sz w:val="24"/>
          <w:szCs w:val="24"/>
        </w:rPr>
      </w:pPr>
      <w:r>
        <w:rPr>
          <w:rFonts w:ascii="仿宋_GB2312" w:eastAsia="仿宋_GB2312" w:hAnsi="宋体" w:cs="宋体" w:hint="eastAsia"/>
          <w:color w:val="000000"/>
          <w:kern w:val="0"/>
          <w:sz w:val="24"/>
          <w:szCs w:val="24"/>
        </w:rPr>
        <w:t>3</w:t>
      </w:r>
      <w:r w:rsidR="00B3521D">
        <w:rPr>
          <w:rFonts w:ascii="仿宋_GB2312" w:eastAsia="仿宋_GB2312" w:hAnsi="宋体" w:cs="宋体" w:hint="eastAsia"/>
          <w:color w:val="000000"/>
          <w:kern w:val="0"/>
          <w:sz w:val="24"/>
          <w:szCs w:val="24"/>
        </w:rPr>
        <w:t>、</w:t>
      </w:r>
      <w:r w:rsidR="00E513D9" w:rsidRPr="00D92D05">
        <w:rPr>
          <w:rFonts w:ascii="仿宋_GB2312" w:eastAsia="仿宋_GB2312" w:hAnsi="宋体" w:cs="宋体" w:hint="eastAsia"/>
          <w:color w:val="000000"/>
          <w:kern w:val="0"/>
          <w:sz w:val="24"/>
          <w:szCs w:val="24"/>
        </w:rPr>
        <w:t>以下科研工作量</w:t>
      </w:r>
      <w:r w:rsidR="00B3521D">
        <w:rPr>
          <w:rFonts w:ascii="仿宋_GB2312" w:eastAsia="仿宋_GB2312" w:hAnsi="宋体" w:cs="宋体" w:hint="eastAsia"/>
          <w:color w:val="000000"/>
          <w:kern w:val="0"/>
          <w:sz w:val="24"/>
          <w:szCs w:val="24"/>
        </w:rPr>
        <w:t>不予统计</w:t>
      </w:r>
      <w:r w:rsidR="00E513D9" w:rsidRPr="00D92D05">
        <w:rPr>
          <w:rFonts w:ascii="仿宋_GB2312" w:eastAsia="仿宋_GB2312" w:hAnsi="宋体" w:cs="宋体" w:hint="eastAsia"/>
          <w:color w:val="000000"/>
          <w:kern w:val="0"/>
          <w:sz w:val="24"/>
          <w:szCs w:val="24"/>
        </w:rPr>
        <w:t>：</w:t>
      </w:r>
    </w:p>
    <w:p w:rsidR="00E513D9" w:rsidRPr="00D92D05" w:rsidRDefault="00E513D9" w:rsidP="00D92D05">
      <w:pPr>
        <w:widowControl/>
        <w:spacing w:line="360" w:lineRule="auto"/>
        <w:ind w:left="75" w:right="75" w:firstLine="480"/>
        <w:jc w:val="left"/>
        <w:rPr>
          <w:rFonts w:ascii="仿宋_GB2312" w:eastAsia="仿宋_GB2312" w:cs="宋体"/>
          <w:color w:val="000000"/>
          <w:kern w:val="0"/>
          <w:sz w:val="24"/>
          <w:szCs w:val="24"/>
        </w:rPr>
      </w:pPr>
      <w:r w:rsidRPr="00D92D05">
        <w:rPr>
          <w:rFonts w:ascii="仿宋_GB2312" w:eastAsia="仿宋_GB2312" w:cs="宋体" w:hint="eastAsia"/>
          <w:color w:val="000000"/>
          <w:kern w:val="0"/>
          <w:sz w:val="24"/>
          <w:szCs w:val="24"/>
        </w:rPr>
        <w:t> </w:t>
      </w:r>
      <w:r w:rsidRPr="00D92D05">
        <w:rPr>
          <w:rFonts w:ascii="仿宋_GB2312" w:eastAsia="仿宋_GB2312" w:hAnsi="宋体" w:cs="宋体" w:hint="eastAsia"/>
          <w:color w:val="000000"/>
          <w:kern w:val="0"/>
          <w:sz w:val="24"/>
          <w:szCs w:val="24"/>
        </w:rPr>
        <w:t>（1）凡列入学校科研管理手册中非法期刊目录中发表文章计算的科研工作量。</w:t>
      </w:r>
    </w:p>
    <w:p w:rsidR="00E513D9" w:rsidRPr="00D92D05" w:rsidRDefault="00E513D9" w:rsidP="00D92D05">
      <w:pPr>
        <w:widowControl/>
        <w:spacing w:line="360" w:lineRule="auto"/>
        <w:ind w:left="75" w:right="75" w:firstLine="480"/>
        <w:jc w:val="left"/>
        <w:rPr>
          <w:rFonts w:ascii="仿宋_GB2312" w:eastAsia="仿宋_GB2312" w:cs="宋体"/>
          <w:color w:val="000000"/>
          <w:kern w:val="0"/>
          <w:sz w:val="24"/>
          <w:szCs w:val="24"/>
        </w:rPr>
      </w:pPr>
      <w:r w:rsidRPr="00D92D05">
        <w:rPr>
          <w:rFonts w:ascii="仿宋_GB2312" w:eastAsia="仿宋_GB2312" w:cs="宋体" w:hint="eastAsia"/>
          <w:color w:val="000000"/>
          <w:kern w:val="0"/>
          <w:sz w:val="24"/>
          <w:szCs w:val="24"/>
        </w:rPr>
        <w:t> </w:t>
      </w:r>
      <w:r w:rsidRPr="00D92D05">
        <w:rPr>
          <w:rFonts w:ascii="仿宋_GB2312" w:eastAsia="仿宋_GB2312" w:hAnsi="宋体" w:cs="宋体" w:hint="eastAsia"/>
          <w:color w:val="000000"/>
          <w:kern w:val="0"/>
          <w:sz w:val="24"/>
          <w:szCs w:val="24"/>
        </w:rPr>
        <w:t>（2）用于弥补教学工作量不足的科研工作量。</w:t>
      </w:r>
    </w:p>
    <w:p w:rsidR="00E513D9" w:rsidRPr="00D92D05" w:rsidRDefault="00E513D9" w:rsidP="00D92D05">
      <w:pPr>
        <w:widowControl/>
        <w:spacing w:line="360" w:lineRule="auto"/>
        <w:ind w:left="75" w:right="75" w:firstLine="480"/>
        <w:jc w:val="left"/>
        <w:rPr>
          <w:rFonts w:ascii="仿宋_GB2312" w:eastAsia="仿宋_GB2312" w:cs="宋体"/>
          <w:color w:val="FF0000"/>
          <w:kern w:val="0"/>
          <w:sz w:val="24"/>
          <w:szCs w:val="24"/>
        </w:rPr>
      </w:pPr>
      <w:r w:rsidRPr="00D92D05">
        <w:rPr>
          <w:rFonts w:ascii="仿宋_GB2312" w:eastAsia="仿宋_GB2312" w:cs="宋体" w:hint="eastAsia"/>
          <w:color w:val="000000"/>
          <w:kern w:val="0"/>
          <w:sz w:val="24"/>
          <w:szCs w:val="24"/>
        </w:rPr>
        <w:t> </w:t>
      </w:r>
      <w:r w:rsidRPr="00D92D05">
        <w:rPr>
          <w:rFonts w:ascii="仿宋_GB2312" w:eastAsia="仿宋_GB2312" w:hAnsi="宋体" w:cs="宋体" w:hint="eastAsia"/>
          <w:color w:val="000000"/>
          <w:kern w:val="0"/>
          <w:sz w:val="24"/>
          <w:szCs w:val="24"/>
        </w:rPr>
        <w:t>（3）取得经济效益的</w:t>
      </w:r>
      <w:r w:rsidR="003301D7" w:rsidRPr="00D92D05">
        <w:rPr>
          <w:rFonts w:ascii="仿宋_GB2312" w:eastAsia="仿宋_GB2312" w:hAnsi="宋体" w:cs="宋体" w:hint="eastAsia"/>
          <w:color w:val="000000"/>
          <w:kern w:val="0"/>
          <w:sz w:val="24"/>
          <w:szCs w:val="24"/>
        </w:rPr>
        <w:t>外来横向</w:t>
      </w:r>
      <w:r w:rsidRPr="00D92D05">
        <w:rPr>
          <w:rFonts w:ascii="仿宋_GB2312" w:eastAsia="仿宋_GB2312" w:hAnsi="宋体" w:cs="宋体" w:hint="eastAsia"/>
          <w:color w:val="000000"/>
          <w:kern w:val="0"/>
          <w:sz w:val="24"/>
          <w:szCs w:val="24"/>
        </w:rPr>
        <w:t>科研成果，划</w:t>
      </w:r>
      <w:r w:rsidR="003301D7" w:rsidRPr="00D92D05">
        <w:rPr>
          <w:rFonts w:ascii="仿宋_GB2312" w:eastAsia="仿宋_GB2312" w:hAnsi="宋体" w:cs="宋体" w:hint="eastAsia"/>
          <w:color w:val="000000"/>
          <w:kern w:val="0"/>
          <w:sz w:val="24"/>
          <w:szCs w:val="24"/>
        </w:rPr>
        <w:t>拨到其他合作</w:t>
      </w:r>
      <w:r w:rsidRPr="00D92D05">
        <w:rPr>
          <w:rFonts w:ascii="仿宋_GB2312" w:eastAsia="仿宋_GB2312" w:hAnsi="宋体" w:cs="宋体" w:hint="eastAsia"/>
          <w:color w:val="000000"/>
          <w:kern w:val="0"/>
          <w:sz w:val="24"/>
          <w:szCs w:val="24"/>
        </w:rPr>
        <w:t>课题</w:t>
      </w:r>
      <w:r w:rsidR="003301D7" w:rsidRPr="00D92D05">
        <w:rPr>
          <w:rFonts w:ascii="仿宋_GB2312" w:eastAsia="仿宋_GB2312" w:hAnsi="宋体" w:cs="宋体" w:hint="eastAsia"/>
          <w:color w:val="000000"/>
          <w:kern w:val="0"/>
          <w:sz w:val="24"/>
          <w:szCs w:val="24"/>
        </w:rPr>
        <w:t>（项目）</w:t>
      </w:r>
      <w:r w:rsidRPr="00D92D05">
        <w:rPr>
          <w:rFonts w:ascii="仿宋_GB2312" w:eastAsia="仿宋_GB2312" w:hAnsi="宋体" w:cs="宋体" w:hint="eastAsia"/>
          <w:color w:val="000000"/>
          <w:kern w:val="0"/>
          <w:sz w:val="24"/>
          <w:szCs w:val="24"/>
        </w:rPr>
        <w:t>承担单位</w:t>
      </w:r>
      <w:r w:rsidR="003301D7" w:rsidRPr="00D92D05">
        <w:rPr>
          <w:rFonts w:ascii="仿宋_GB2312" w:eastAsia="仿宋_GB2312" w:hAnsi="宋体" w:cs="宋体" w:hint="eastAsia"/>
          <w:color w:val="000000"/>
          <w:kern w:val="0"/>
          <w:sz w:val="24"/>
          <w:szCs w:val="24"/>
        </w:rPr>
        <w:t>、院校的科研经费</w:t>
      </w:r>
      <w:r w:rsidRPr="00D92D05">
        <w:rPr>
          <w:rFonts w:ascii="仿宋_GB2312" w:eastAsia="仿宋_GB2312" w:hAnsi="宋体" w:cs="宋体" w:hint="eastAsia"/>
          <w:color w:val="000000"/>
          <w:kern w:val="0"/>
          <w:sz w:val="24"/>
          <w:szCs w:val="24"/>
        </w:rPr>
        <w:t>，不</w:t>
      </w:r>
      <w:r w:rsidR="00C04F16" w:rsidRPr="00D92D05">
        <w:rPr>
          <w:rFonts w:ascii="仿宋_GB2312" w:eastAsia="仿宋_GB2312" w:hAnsi="宋体" w:cs="宋体" w:hint="eastAsia"/>
          <w:color w:val="000000"/>
          <w:kern w:val="0"/>
          <w:sz w:val="24"/>
          <w:szCs w:val="24"/>
        </w:rPr>
        <w:t>再</w:t>
      </w:r>
      <w:r w:rsidRPr="00D92D05">
        <w:rPr>
          <w:rFonts w:ascii="仿宋_GB2312" w:eastAsia="仿宋_GB2312" w:hAnsi="宋体" w:cs="宋体" w:hint="eastAsia"/>
          <w:color w:val="000000"/>
          <w:kern w:val="0"/>
          <w:sz w:val="24"/>
          <w:szCs w:val="24"/>
        </w:rPr>
        <w:t>另发超科研工作量奖励津贴。</w:t>
      </w:r>
    </w:p>
    <w:p w:rsidR="00C04F16" w:rsidRPr="00D92D05" w:rsidRDefault="00DB2A8A" w:rsidP="00B3521D">
      <w:pPr>
        <w:widowControl/>
        <w:spacing w:line="360" w:lineRule="auto"/>
        <w:ind w:leftChars="36" w:left="76" w:right="75"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w:t>
      </w:r>
      <w:r w:rsidR="00B3521D">
        <w:rPr>
          <w:rFonts w:ascii="仿宋_GB2312" w:eastAsia="仿宋_GB2312" w:hAnsi="宋体" w:cs="宋体" w:hint="eastAsia"/>
          <w:color w:val="000000"/>
          <w:kern w:val="0"/>
          <w:sz w:val="24"/>
          <w:szCs w:val="24"/>
        </w:rPr>
        <w:t>、</w:t>
      </w:r>
      <w:r w:rsidR="00E513D9" w:rsidRPr="00D92D05">
        <w:rPr>
          <w:rFonts w:ascii="仿宋_GB2312" w:eastAsia="仿宋_GB2312" w:hAnsi="宋体" w:cs="宋体" w:hint="eastAsia"/>
          <w:color w:val="000000"/>
          <w:kern w:val="0"/>
          <w:sz w:val="24"/>
          <w:szCs w:val="24"/>
        </w:rPr>
        <w:t>科研</w:t>
      </w:r>
      <w:r w:rsidR="00B3521D">
        <w:rPr>
          <w:rFonts w:ascii="仿宋_GB2312" w:eastAsia="仿宋_GB2312" w:hAnsi="宋体" w:cs="宋体" w:hint="eastAsia"/>
          <w:color w:val="000000"/>
          <w:kern w:val="0"/>
          <w:sz w:val="24"/>
          <w:szCs w:val="24"/>
        </w:rPr>
        <w:t>考核不合格的</w:t>
      </w:r>
      <w:r w:rsidR="00E513D9" w:rsidRPr="00D92D05">
        <w:rPr>
          <w:rFonts w:ascii="仿宋_GB2312" w:eastAsia="仿宋_GB2312" w:hAnsi="宋体" w:cs="宋体" w:hint="eastAsia"/>
          <w:color w:val="000000"/>
          <w:kern w:val="0"/>
          <w:sz w:val="24"/>
          <w:szCs w:val="24"/>
        </w:rPr>
        <w:t>，</w:t>
      </w:r>
      <w:r w:rsidR="003301D7" w:rsidRPr="00D92D05">
        <w:rPr>
          <w:rFonts w:ascii="仿宋_GB2312" w:eastAsia="仿宋_GB2312" w:hAnsi="宋体" w:cs="宋体" w:hint="eastAsia"/>
          <w:color w:val="000000"/>
          <w:kern w:val="0"/>
          <w:sz w:val="24"/>
          <w:szCs w:val="24"/>
        </w:rPr>
        <w:t>个人年度综合考核、教学业绩考核均不能参评优秀等第</w:t>
      </w:r>
      <w:r w:rsidR="00B3521D">
        <w:rPr>
          <w:rFonts w:ascii="仿宋_GB2312" w:eastAsia="仿宋_GB2312" w:hAnsi="宋体" w:cs="宋体" w:hint="eastAsia"/>
          <w:color w:val="000000"/>
          <w:kern w:val="0"/>
          <w:sz w:val="24"/>
          <w:szCs w:val="24"/>
        </w:rPr>
        <w:t>。</w:t>
      </w:r>
      <w:r w:rsidR="003301D7" w:rsidRPr="00D05382">
        <w:rPr>
          <w:rFonts w:ascii="仿宋_GB2312" w:eastAsia="仿宋_GB2312" w:hAnsi="宋体" w:cs="宋体" w:hint="eastAsia"/>
          <w:color w:val="000000"/>
          <w:kern w:val="0"/>
          <w:sz w:val="24"/>
          <w:szCs w:val="24"/>
        </w:rPr>
        <w:t>同时，</w:t>
      </w:r>
      <w:r w:rsidR="00C04F16" w:rsidRPr="00D05382">
        <w:rPr>
          <w:rFonts w:ascii="仿宋_GB2312" w:eastAsia="仿宋_GB2312" w:hAnsi="宋体" w:cs="宋体" w:hint="eastAsia"/>
          <w:color w:val="000000"/>
          <w:kern w:val="0"/>
          <w:sz w:val="24"/>
          <w:szCs w:val="24"/>
        </w:rPr>
        <w:t>个</w:t>
      </w:r>
      <w:r w:rsidR="00E513D9" w:rsidRPr="00D05382">
        <w:rPr>
          <w:rFonts w:ascii="仿宋_GB2312" w:eastAsia="仿宋_GB2312" w:hAnsi="宋体" w:cs="宋体" w:hint="eastAsia"/>
          <w:color w:val="000000"/>
          <w:kern w:val="0"/>
          <w:sz w:val="24"/>
          <w:szCs w:val="24"/>
        </w:rPr>
        <w:t>人年度绩效考核奖</w:t>
      </w:r>
      <w:r w:rsidRPr="00D05382">
        <w:rPr>
          <w:rFonts w:ascii="仿宋_GB2312" w:eastAsia="仿宋_GB2312" w:hAnsi="宋体" w:cs="宋体" w:hint="eastAsia"/>
          <w:color w:val="000000"/>
          <w:kern w:val="0"/>
          <w:sz w:val="24"/>
          <w:szCs w:val="24"/>
        </w:rPr>
        <w:t>（30%部分）</w:t>
      </w:r>
      <w:r w:rsidR="00B3521D" w:rsidRPr="00D05382">
        <w:rPr>
          <w:rFonts w:ascii="仿宋_GB2312" w:eastAsia="仿宋_GB2312" w:hAnsi="宋体" w:cs="宋体" w:hint="eastAsia"/>
          <w:color w:val="000000"/>
          <w:kern w:val="0"/>
          <w:sz w:val="24"/>
          <w:szCs w:val="24"/>
        </w:rPr>
        <w:t>按本人相应标准下浮10%</w:t>
      </w:r>
      <w:r w:rsidR="00E513D9" w:rsidRPr="00D05382">
        <w:rPr>
          <w:rFonts w:ascii="仿宋_GB2312" w:eastAsia="仿宋_GB2312" w:hAnsi="宋体" w:cs="宋体" w:hint="eastAsia"/>
          <w:color w:val="000000"/>
          <w:kern w:val="0"/>
          <w:sz w:val="24"/>
          <w:szCs w:val="24"/>
        </w:rPr>
        <w:t>。</w:t>
      </w:r>
    </w:p>
    <w:p w:rsidR="00E513D9" w:rsidRPr="00D92D05" w:rsidRDefault="00DB2A8A" w:rsidP="00D92D05">
      <w:pPr>
        <w:widowControl/>
        <w:spacing w:line="360" w:lineRule="auto"/>
        <w:ind w:left="75" w:right="75"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w:t>
      </w:r>
      <w:r w:rsidR="00B3521D">
        <w:rPr>
          <w:rFonts w:ascii="仿宋_GB2312" w:eastAsia="仿宋_GB2312" w:hAnsi="宋体" w:cs="宋体" w:hint="eastAsia"/>
          <w:color w:val="000000"/>
          <w:kern w:val="0"/>
          <w:sz w:val="24"/>
          <w:szCs w:val="24"/>
        </w:rPr>
        <w:t>、</w:t>
      </w:r>
      <w:r w:rsidR="00E513D9" w:rsidRPr="00D92D05">
        <w:rPr>
          <w:rFonts w:ascii="仿宋_GB2312" w:eastAsia="仿宋_GB2312" w:hAnsi="宋体" w:cs="宋体" w:hint="eastAsia"/>
          <w:color w:val="000000"/>
          <w:kern w:val="0"/>
          <w:sz w:val="24"/>
          <w:szCs w:val="24"/>
        </w:rPr>
        <w:t>未纳入考核对象的人员产生的科研工作量</w:t>
      </w:r>
      <w:r w:rsidR="00D71D2A" w:rsidRPr="00D92D05">
        <w:rPr>
          <w:rFonts w:ascii="仿宋_GB2312" w:eastAsia="仿宋_GB2312" w:hAnsi="宋体" w:cs="宋体" w:hint="eastAsia"/>
          <w:color w:val="000000"/>
          <w:kern w:val="0"/>
          <w:sz w:val="24"/>
          <w:szCs w:val="24"/>
        </w:rPr>
        <w:t>给予个人</w:t>
      </w:r>
      <w:r w:rsidR="00E513D9" w:rsidRPr="00D92D05">
        <w:rPr>
          <w:rFonts w:ascii="仿宋_GB2312" w:eastAsia="仿宋_GB2312" w:hAnsi="宋体" w:cs="宋体" w:hint="eastAsia"/>
          <w:color w:val="000000"/>
          <w:kern w:val="0"/>
          <w:sz w:val="24"/>
          <w:szCs w:val="24"/>
        </w:rPr>
        <w:t>超科研工作量奖励。</w:t>
      </w:r>
    </w:p>
    <w:p w:rsidR="00E8603C" w:rsidRPr="00D05382" w:rsidRDefault="00DB2A8A" w:rsidP="00D92D05">
      <w:pPr>
        <w:widowControl/>
        <w:spacing w:line="360" w:lineRule="auto"/>
        <w:ind w:left="75" w:right="75" w:firstLine="480"/>
        <w:jc w:val="left"/>
        <w:rPr>
          <w:rFonts w:ascii="仿宋_GB2312" w:eastAsia="仿宋_GB2312" w:hAnsi="宋体" w:cs="宋体"/>
          <w:color w:val="000000"/>
          <w:kern w:val="0"/>
          <w:sz w:val="24"/>
          <w:szCs w:val="24"/>
        </w:rPr>
      </w:pPr>
      <w:r w:rsidRPr="00D05382">
        <w:rPr>
          <w:rFonts w:ascii="仿宋_GB2312" w:eastAsia="仿宋_GB2312" w:hAnsi="宋体" w:cs="宋体" w:hint="eastAsia"/>
          <w:color w:val="000000"/>
          <w:kern w:val="0"/>
          <w:sz w:val="24"/>
          <w:szCs w:val="24"/>
        </w:rPr>
        <w:t>6</w:t>
      </w:r>
      <w:r w:rsidR="00B3521D" w:rsidRPr="00D05382">
        <w:rPr>
          <w:rFonts w:ascii="仿宋_GB2312" w:eastAsia="仿宋_GB2312" w:hAnsi="宋体" w:cs="宋体" w:hint="eastAsia"/>
          <w:color w:val="000000"/>
          <w:kern w:val="0"/>
          <w:sz w:val="24"/>
          <w:szCs w:val="24"/>
        </w:rPr>
        <w:t>、</w:t>
      </w:r>
      <w:r w:rsidR="00E8603C" w:rsidRPr="00D05382">
        <w:rPr>
          <w:rFonts w:ascii="仿宋_GB2312" w:eastAsia="仿宋_GB2312" w:hAnsi="宋体" w:cs="宋体" w:hint="eastAsia"/>
          <w:color w:val="000000"/>
          <w:kern w:val="0"/>
          <w:sz w:val="24"/>
          <w:szCs w:val="24"/>
        </w:rPr>
        <w:t>教学为主型教师可以用1课时替代科研分1</w:t>
      </w:r>
      <w:r w:rsidR="00B3521D" w:rsidRPr="00D05382">
        <w:rPr>
          <w:rFonts w:ascii="仿宋_GB2312" w:eastAsia="仿宋_GB2312" w:hAnsi="宋体" w:cs="宋体" w:hint="eastAsia"/>
          <w:color w:val="000000"/>
          <w:kern w:val="0"/>
          <w:sz w:val="24"/>
          <w:szCs w:val="24"/>
        </w:rPr>
        <w:t>分，已替换科研分的课时数不</w:t>
      </w:r>
      <w:r w:rsidR="00E8603C" w:rsidRPr="00D05382">
        <w:rPr>
          <w:rFonts w:ascii="仿宋_GB2312" w:eastAsia="仿宋_GB2312" w:hAnsi="宋体" w:cs="宋体" w:hint="eastAsia"/>
          <w:color w:val="000000"/>
          <w:kern w:val="0"/>
          <w:sz w:val="24"/>
          <w:szCs w:val="24"/>
        </w:rPr>
        <w:t>再另发超课时津贴。</w:t>
      </w:r>
    </w:p>
    <w:p w:rsidR="00B3521D" w:rsidRDefault="00B3521D" w:rsidP="00D92D05">
      <w:pPr>
        <w:widowControl/>
        <w:spacing w:line="360" w:lineRule="auto"/>
        <w:ind w:right="75" w:firstLineChars="245" w:firstLine="590"/>
        <w:jc w:val="left"/>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六、几点说明</w:t>
      </w:r>
    </w:p>
    <w:p w:rsidR="00E513D9" w:rsidRPr="00B3521D" w:rsidRDefault="00B3521D" w:rsidP="00B3521D">
      <w:pPr>
        <w:widowControl/>
        <w:spacing w:line="360" w:lineRule="auto"/>
        <w:ind w:right="75" w:firstLineChars="245" w:firstLine="588"/>
        <w:jc w:val="left"/>
        <w:rPr>
          <w:rFonts w:ascii="仿宋_GB2312" w:eastAsia="仿宋_GB2312" w:cs="宋体"/>
          <w:color w:val="000000"/>
          <w:kern w:val="0"/>
          <w:sz w:val="24"/>
          <w:szCs w:val="24"/>
        </w:rPr>
      </w:pPr>
      <w:r w:rsidRPr="00B3521D">
        <w:rPr>
          <w:rFonts w:ascii="仿宋_GB2312" w:eastAsia="仿宋_GB2312" w:hAnsi="宋体" w:cs="宋体" w:hint="eastAsia"/>
          <w:color w:val="000000"/>
          <w:kern w:val="0"/>
          <w:sz w:val="24"/>
          <w:szCs w:val="24"/>
        </w:rPr>
        <w:t>1、</w:t>
      </w:r>
      <w:r w:rsidR="00E513D9" w:rsidRPr="00B3521D">
        <w:rPr>
          <w:rFonts w:ascii="仿宋_GB2312" w:eastAsia="仿宋_GB2312" w:hAnsi="宋体" w:cs="宋体" w:hint="eastAsia"/>
          <w:color w:val="000000"/>
          <w:kern w:val="0"/>
          <w:sz w:val="24"/>
          <w:szCs w:val="24"/>
        </w:rPr>
        <w:t>本办法所指的科研包括教学改革研究在内，但教学改革研究成果（含论文发表、成果鉴定、获奖等）已按学院相关规定享受工作量补贴或奖励的，不得重复纳入计算。</w:t>
      </w:r>
    </w:p>
    <w:p w:rsidR="00C04F16" w:rsidRPr="008A5C0B" w:rsidRDefault="008A5C0B" w:rsidP="008A5C0B">
      <w:pPr>
        <w:widowControl/>
        <w:spacing w:line="360" w:lineRule="auto"/>
        <w:ind w:right="75" w:firstLineChars="245" w:firstLine="588"/>
        <w:jc w:val="left"/>
        <w:rPr>
          <w:rFonts w:ascii="仿宋_GB2312" w:eastAsia="仿宋_GB2312" w:hAnsi="宋体" w:cs="宋体"/>
          <w:color w:val="000000"/>
          <w:kern w:val="0"/>
          <w:sz w:val="24"/>
          <w:szCs w:val="24"/>
        </w:rPr>
      </w:pPr>
      <w:r w:rsidRPr="008A5C0B">
        <w:rPr>
          <w:rFonts w:ascii="仿宋_GB2312" w:eastAsia="仿宋_GB2312" w:hAnsi="宋体" w:cs="宋体" w:hint="eastAsia"/>
          <w:color w:val="000000"/>
          <w:kern w:val="0"/>
          <w:sz w:val="24"/>
          <w:szCs w:val="24"/>
        </w:rPr>
        <w:t>2、</w:t>
      </w:r>
      <w:r w:rsidR="00C04F16" w:rsidRPr="008A5C0B">
        <w:rPr>
          <w:rFonts w:ascii="仿宋_GB2312" w:eastAsia="仿宋_GB2312" w:hAnsi="宋体" w:cs="宋体" w:hint="eastAsia"/>
          <w:color w:val="000000"/>
          <w:kern w:val="0"/>
          <w:sz w:val="24"/>
          <w:szCs w:val="24"/>
        </w:rPr>
        <w:t>本办法试行过程中，学院相关职能部门修订或者出台新的考核文件，则在本考核办法的基础上，增补</w:t>
      </w:r>
      <w:r w:rsidR="00D71D2A" w:rsidRPr="008A5C0B">
        <w:rPr>
          <w:rFonts w:ascii="仿宋_GB2312" w:eastAsia="仿宋_GB2312" w:hAnsi="宋体" w:cs="宋体" w:hint="eastAsia"/>
          <w:color w:val="000000"/>
          <w:kern w:val="0"/>
          <w:sz w:val="24"/>
          <w:szCs w:val="24"/>
        </w:rPr>
        <w:t>考核实施细则。</w:t>
      </w:r>
    </w:p>
    <w:p w:rsidR="00E513D9" w:rsidRPr="008A5C0B" w:rsidRDefault="008A5C0B" w:rsidP="008A5C0B">
      <w:pPr>
        <w:widowControl/>
        <w:spacing w:line="360" w:lineRule="auto"/>
        <w:ind w:right="75" w:firstLineChars="245" w:firstLine="588"/>
        <w:jc w:val="left"/>
        <w:rPr>
          <w:rFonts w:ascii="仿宋_GB2312" w:eastAsia="仿宋_GB2312" w:cs="宋体"/>
          <w:color w:val="000000"/>
          <w:kern w:val="0"/>
          <w:sz w:val="24"/>
          <w:szCs w:val="24"/>
        </w:rPr>
      </w:pPr>
      <w:r w:rsidRPr="008A5C0B">
        <w:rPr>
          <w:rFonts w:ascii="仿宋_GB2312" w:eastAsia="仿宋_GB2312" w:hAnsi="宋体" w:cs="宋体" w:hint="eastAsia"/>
          <w:color w:val="000000"/>
          <w:kern w:val="0"/>
          <w:sz w:val="24"/>
          <w:szCs w:val="24"/>
        </w:rPr>
        <w:t>3、</w:t>
      </w:r>
      <w:r w:rsidR="00E513D9" w:rsidRPr="008A5C0B">
        <w:rPr>
          <w:rFonts w:ascii="仿宋_GB2312" w:eastAsia="仿宋_GB2312" w:hAnsi="宋体" w:cs="宋体" w:hint="eastAsia"/>
          <w:color w:val="000000"/>
          <w:kern w:val="0"/>
          <w:sz w:val="24"/>
          <w:szCs w:val="24"/>
        </w:rPr>
        <w:t>本办法由</w:t>
      </w:r>
      <w:r>
        <w:rPr>
          <w:rFonts w:ascii="仿宋_GB2312" w:eastAsia="仿宋_GB2312" w:hAnsi="宋体" w:cs="宋体" w:hint="eastAsia"/>
          <w:color w:val="000000"/>
          <w:kern w:val="0"/>
          <w:sz w:val="24"/>
          <w:szCs w:val="24"/>
        </w:rPr>
        <w:t>公共教学部党政联席会议</w:t>
      </w:r>
      <w:r w:rsidR="00E513D9" w:rsidRPr="008A5C0B">
        <w:rPr>
          <w:rFonts w:ascii="仿宋_GB2312" w:eastAsia="仿宋_GB2312" w:hAnsi="宋体" w:cs="宋体" w:hint="eastAsia"/>
          <w:color w:val="000000"/>
          <w:kern w:val="0"/>
          <w:sz w:val="24"/>
          <w:szCs w:val="24"/>
        </w:rPr>
        <w:t>负责解释，自</w:t>
      </w:r>
      <w:r>
        <w:rPr>
          <w:rFonts w:ascii="仿宋_GB2312" w:eastAsia="仿宋_GB2312" w:hAnsi="宋体" w:cs="宋体" w:hint="eastAsia"/>
          <w:color w:val="000000"/>
          <w:kern w:val="0"/>
          <w:sz w:val="24"/>
          <w:szCs w:val="24"/>
        </w:rPr>
        <w:t>发文</w:t>
      </w:r>
      <w:r w:rsidR="00E513D9" w:rsidRPr="008A5C0B">
        <w:rPr>
          <w:rFonts w:ascii="仿宋_GB2312" w:eastAsia="仿宋_GB2312" w:hAnsi="宋体" w:cs="宋体" w:hint="eastAsia"/>
          <w:color w:val="000000"/>
          <w:kern w:val="0"/>
          <w:sz w:val="24"/>
          <w:szCs w:val="24"/>
        </w:rPr>
        <w:t>之日起试行。</w:t>
      </w:r>
    </w:p>
    <w:p w:rsidR="00E513D9" w:rsidRPr="00D92D05" w:rsidRDefault="00E513D9" w:rsidP="00D92D05">
      <w:pPr>
        <w:widowControl/>
        <w:spacing w:line="360" w:lineRule="auto"/>
        <w:ind w:right="75" w:firstLineChars="245" w:firstLine="590"/>
        <w:jc w:val="left"/>
        <w:rPr>
          <w:rFonts w:ascii="仿宋_GB2312" w:eastAsia="仿宋_GB2312" w:cs="宋体"/>
          <w:b/>
          <w:color w:val="000000"/>
          <w:kern w:val="0"/>
          <w:sz w:val="24"/>
          <w:szCs w:val="24"/>
        </w:rPr>
      </w:pPr>
    </w:p>
    <w:p w:rsidR="00E513D9" w:rsidRPr="00D92D05" w:rsidRDefault="00E513D9" w:rsidP="00D92D05">
      <w:pPr>
        <w:widowControl/>
        <w:spacing w:line="360" w:lineRule="auto"/>
        <w:ind w:right="75" w:firstLineChars="245" w:firstLine="517"/>
        <w:jc w:val="left"/>
        <w:rPr>
          <w:rFonts w:ascii="仿宋_GB2312" w:eastAsia="仿宋_GB2312" w:cs="宋体"/>
          <w:b/>
          <w:color w:val="000000"/>
          <w:kern w:val="0"/>
          <w:szCs w:val="21"/>
        </w:rPr>
      </w:pPr>
    </w:p>
    <w:p w:rsidR="00E513D9" w:rsidRPr="008A5C0B" w:rsidRDefault="00E513D9" w:rsidP="008A5C0B">
      <w:pPr>
        <w:widowControl/>
        <w:spacing w:before="75" w:after="75" w:line="360" w:lineRule="auto"/>
        <w:ind w:right="75" w:firstLineChars="245" w:firstLine="517"/>
        <w:jc w:val="left"/>
        <w:rPr>
          <w:rFonts w:ascii="宋体" w:cs="宋体"/>
          <w:color w:val="000000"/>
          <w:kern w:val="0"/>
          <w:sz w:val="24"/>
          <w:szCs w:val="24"/>
        </w:rPr>
      </w:pPr>
      <w:r>
        <w:rPr>
          <w:rFonts w:ascii="宋体" w:hAnsi="宋体" w:cs="宋体"/>
          <w:b/>
          <w:color w:val="000000"/>
          <w:kern w:val="0"/>
          <w:szCs w:val="21"/>
        </w:rPr>
        <w:t xml:space="preserve">                        </w:t>
      </w:r>
      <w:r w:rsidR="008A5C0B">
        <w:rPr>
          <w:rFonts w:ascii="宋体" w:hAnsi="宋体" w:cs="宋体"/>
          <w:b/>
          <w:color w:val="000000"/>
          <w:kern w:val="0"/>
          <w:szCs w:val="21"/>
        </w:rPr>
        <w:t xml:space="preserve">                             </w:t>
      </w:r>
      <w:r w:rsidR="008A5C0B" w:rsidRPr="008A5C0B">
        <w:rPr>
          <w:rFonts w:ascii="宋体" w:hAnsi="宋体" w:cs="宋体"/>
          <w:color w:val="000000"/>
          <w:kern w:val="0"/>
          <w:sz w:val="24"/>
          <w:szCs w:val="24"/>
        </w:rPr>
        <w:t xml:space="preserve">  </w:t>
      </w:r>
      <w:r w:rsidR="008A5C0B" w:rsidRPr="008A5C0B">
        <w:rPr>
          <w:rFonts w:ascii="宋体" w:hAnsi="宋体" w:cs="宋体" w:hint="eastAsia"/>
          <w:color w:val="000000"/>
          <w:kern w:val="0"/>
          <w:sz w:val="24"/>
          <w:szCs w:val="24"/>
        </w:rPr>
        <w:t>公共教学部</w:t>
      </w:r>
    </w:p>
    <w:p w:rsidR="00E513D9" w:rsidRPr="008A5C0B" w:rsidRDefault="00E513D9" w:rsidP="008A5C0B">
      <w:pPr>
        <w:widowControl/>
        <w:spacing w:before="75" w:after="75" w:line="360" w:lineRule="auto"/>
        <w:ind w:right="75" w:firstLineChars="245" w:firstLine="588"/>
        <w:jc w:val="left"/>
        <w:rPr>
          <w:rFonts w:ascii="宋体" w:cs="宋体"/>
          <w:color w:val="000000"/>
          <w:kern w:val="0"/>
          <w:sz w:val="24"/>
          <w:szCs w:val="24"/>
        </w:rPr>
      </w:pPr>
      <w:r w:rsidRPr="008A5C0B">
        <w:rPr>
          <w:rFonts w:ascii="宋体" w:hAnsi="宋体" w:cs="宋体"/>
          <w:color w:val="000000"/>
          <w:kern w:val="0"/>
          <w:sz w:val="24"/>
          <w:szCs w:val="24"/>
        </w:rPr>
        <w:t xml:space="preserve">                    </w:t>
      </w:r>
      <w:r w:rsidR="008A5C0B">
        <w:rPr>
          <w:rFonts w:ascii="宋体" w:hAnsi="宋体" w:cs="宋体"/>
          <w:color w:val="000000"/>
          <w:kern w:val="0"/>
          <w:sz w:val="24"/>
          <w:szCs w:val="24"/>
        </w:rPr>
        <w:t xml:space="preserve">                         </w:t>
      </w:r>
      <w:r w:rsidRPr="008A5C0B">
        <w:rPr>
          <w:rFonts w:ascii="宋体" w:hAnsi="宋体" w:cs="宋体"/>
          <w:color w:val="000000"/>
          <w:kern w:val="0"/>
          <w:sz w:val="24"/>
          <w:szCs w:val="24"/>
        </w:rPr>
        <w:t xml:space="preserve"> 201</w:t>
      </w:r>
      <w:r w:rsidR="008A5C0B">
        <w:rPr>
          <w:rFonts w:ascii="宋体" w:hAnsi="宋体" w:cs="宋体" w:hint="eastAsia"/>
          <w:color w:val="000000"/>
          <w:kern w:val="0"/>
          <w:sz w:val="24"/>
          <w:szCs w:val="24"/>
        </w:rPr>
        <w:t>6</w:t>
      </w:r>
      <w:r w:rsidRPr="008A5C0B">
        <w:rPr>
          <w:rFonts w:ascii="宋体" w:hAnsi="宋体" w:cs="宋体" w:hint="eastAsia"/>
          <w:color w:val="000000"/>
          <w:kern w:val="0"/>
          <w:sz w:val="24"/>
          <w:szCs w:val="24"/>
        </w:rPr>
        <w:t>年</w:t>
      </w:r>
      <w:r w:rsidR="00D05382">
        <w:rPr>
          <w:rFonts w:ascii="宋体" w:hAnsi="宋体" w:cs="宋体" w:hint="eastAsia"/>
          <w:color w:val="000000"/>
          <w:kern w:val="0"/>
          <w:sz w:val="24"/>
          <w:szCs w:val="24"/>
        </w:rPr>
        <w:t>4</w:t>
      </w:r>
      <w:r w:rsidRPr="008A5C0B">
        <w:rPr>
          <w:rFonts w:ascii="宋体" w:hAnsi="宋体" w:cs="宋体" w:hint="eastAsia"/>
          <w:color w:val="000000"/>
          <w:kern w:val="0"/>
          <w:sz w:val="24"/>
          <w:szCs w:val="24"/>
        </w:rPr>
        <w:t>月</w:t>
      </w:r>
      <w:r w:rsidR="00D05382">
        <w:rPr>
          <w:rFonts w:ascii="宋体" w:hAnsi="宋体" w:cs="宋体" w:hint="eastAsia"/>
          <w:color w:val="000000"/>
          <w:kern w:val="0"/>
          <w:sz w:val="24"/>
          <w:szCs w:val="24"/>
        </w:rPr>
        <w:t>26</w:t>
      </w:r>
      <w:r w:rsidRPr="008A5C0B">
        <w:rPr>
          <w:rFonts w:ascii="宋体" w:hAnsi="宋体" w:cs="宋体" w:hint="eastAsia"/>
          <w:color w:val="000000"/>
          <w:kern w:val="0"/>
          <w:sz w:val="24"/>
          <w:szCs w:val="24"/>
        </w:rPr>
        <w:t>日</w:t>
      </w:r>
    </w:p>
    <w:sectPr w:rsidR="00E513D9" w:rsidRPr="008A5C0B" w:rsidSect="00EE2F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580" w:rsidRDefault="00424580" w:rsidP="005120B0">
      <w:r>
        <w:separator/>
      </w:r>
    </w:p>
  </w:endnote>
  <w:endnote w:type="continuationSeparator" w:id="1">
    <w:p w:rsidR="00424580" w:rsidRDefault="00424580" w:rsidP="0051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580" w:rsidRDefault="00424580" w:rsidP="005120B0">
      <w:r>
        <w:separator/>
      </w:r>
    </w:p>
  </w:footnote>
  <w:footnote w:type="continuationSeparator" w:id="1">
    <w:p w:rsidR="00424580" w:rsidRDefault="00424580" w:rsidP="00512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50285"/>
    <w:multiLevelType w:val="multilevel"/>
    <w:tmpl w:val="B2CE24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C7F5001"/>
    <w:multiLevelType w:val="multilevel"/>
    <w:tmpl w:val="16AE85F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5BA6576"/>
    <w:multiLevelType w:val="multilevel"/>
    <w:tmpl w:val="389ADF4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0CB7BDC"/>
    <w:multiLevelType w:val="multilevel"/>
    <w:tmpl w:val="08AC20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14C"/>
    <w:rsid w:val="00015516"/>
    <w:rsid w:val="00023E40"/>
    <w:rsid w:val="000366A7"/>
    <w:rsid w:val="0004427A"/>
    <w:rsid w:val="00080EE0"/>
    <w:rsid w:val="000F7161"/>
    <w:rsid w:val="00175CBF"/>
    <w:rsid w:val="00180088"/>
    <w:rsid w:val="001D3225"/>
    <w:rsid w:val="001E5DFA"/>
    <w:rsid w:val="001F29FD"/>
    <w:rsid w:val="001F2CB3"/>
    <w:rsid w:val="00210496"/>
    <w:rsid w:val="002279AF"/>
    <w:rsid w:val="00233F07"/>
    <w:rsid w:val="002C689B"/>
    <w:rsid w:val="002D192F"/>
    <w:rsid w:val="002D57A5"/>
    <w:rsid w:val="003301D7"/>
    <w:rsid w:val="003628ED"/>
    <w:rsid w:val="00390FAE"/>
    <w:rsid w:val="003D4EA2"/>
    <w:rsid w:val="00412B6B"/>
    <w:rsid w:val="00424580"/>
    <w:rsid w:val="00452C59"/>
    <w:rsid w:val="00463EC6"/>
    <w:rsid w:val="0047424F"/>
    <w:rsid w:val="00476FBE"/>
    <w:rsid w:val="004C0C24"/>
    <w:rsid w:val="004F74BF"/>
    <w:rsid w:val="005059D8"/>
    <w:rsid w:val="005120B0"/>
    <w:rsid w:val="00520419"/>
    <w:rsid w:val="00532F7C"/>
    <w:rsid w:val="005F29F6"/>
    <w:rsid w:val="00603900"/>
    <w:rsid w:val="00604E92"/>
    <w:rsid w:val="00610FAD"/>
    <w:rsid w:val="0065247B"/>
    <w:rsid w:val="0066122C"/>
    <w:rsid w:val="006E77EE"/>
    <w:rsid w:val="006F2F30"/>
    <w:rsid w:val="006F5DAD"/>
    <w:rsid w:val="00707C51"/>
    <w:rsid w:val="00715EF4"/>
    <w:rsid w:val="007934E0"/>
    <w:rsid w:val="007B314C"/>
    <w:rsid w:val="007B7889"/>
    <w:rsid w:val="007B7B8A"/>
    <w:rsid w:val="007C5824"/>
    <w:rsid w:val="007D2A37"/>
    <w:rsid w:val="007F292F"/>
    <w:rsid w:val="0084396B"/>
    <w:rsid w:val="00870A0F"/>
    <w:rsid w:val="00892BD0"/>
    <w:rsid w:val="008A5C0B"/>
    <w:rsid w:val="008C43FE"/>
    <w:rsid w:val="00923DC4"/>
    <w:rsid w:val="00A51C20"/>
    <w:rsid w:val="00A67C58"/>
    <w:rsid w:val="00A67D78"/>
    <w:rsid w:val="00AF6D8D"/>
    <w:rsid w:val="00B0685F"/>
    <w:rsid w:val="00B269F5"/>
    <w:rsid w:val="00B3521D"/>
    <w:rsid w:val="00B42984"/>
    <w:rsid w:val="00B53400"/>
    <w:rsid w:val="00B56497"/>
    <w:rsid w:val="00BD0E34"/>
    <w:rsid w:val="00BD22BE"/>
    <w:rsid w:val="00C04F16"/>
    <w:rsid w:val="00C145BF"/>
    <w:rsid w:val="00C1760F"/>
    <w:rsid w:val="00C30A2C"/>
    <w:rsid w:val="00C510B7"/>
    <w:rsid w:val="00C556B0"/>
    <w:rsid w:val="00C67A68"/>
    <w:rsid w:val="00C70BD0"/>
    <w:rsid w:val="00C84D3C"/>
    <w:rsid w:val="00C949E4"/>
    <w:rsid w:val="00C97D2C"/>
    <w:rsid w:val="00CC7B0F"/>
    <w:rsid w:val="00D05382"/>
    <w:rsid w:val="00D217CA"/>
    <w:rsid w:val="00D553B0"/>
    <w:rsid w:val="00D71D2A"/>
    <w:rsid w:val="00D92D05"/>
    <w:rsid w:val="00DB2A8A"/>
    <w:rsid w:val="00E417EF"/>
    <w:rsid w:val="00E513D9"/>
    <w:rsid w:val="00E773EB"/>
    <w:rsid w:val="00E8603C"/>
    <w:rsid w:val="00EE2F1F"/>
    <w:rsid w:val="00EF1B05"/>
    <w:rsid w:val="00EF4671"/>
    <w:rsid w:val="00F70F09"/>
    <w:rsid w:val="00F76085"/>
    <w:rsid w:val="00F9654A"/>
    <w:rsid w:val="00FA3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120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5120B0"/>
    <w:rPr>
      <w:rFonts w:ascii="Calibri" w:eastAsia="宋体" w:hAnsi="Calibri" w:cs="Times New Roman"/>
      <w:sz w:val="18"/>
      <w:szCs w:val="18"/>
    </w:rPr>
  </w:style>
  <w:style w:type="paragraph" w:styleId="a4">
    <w:name w:val="footer"/>
    <w:basedOn w:val="a"/>
    <w:link w:val="Char0"/>
    <w:uiPriority w:val="99"/>
    <w:semiHidden/>
    <w:rsid w:val="005120B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5120B0"/>
    <w:rPr>
      <w:rFonts w:ascii="Calibri" w:eastAsia="宋体" w:hAnsi="Calibri" w:cs="Times New Roman"/>
      <w:sz w:val="18"/>
      <w:szCs w:val="18"/>
    </w:rPr>
  </w:style>
  <w:style w:type="table" w:styleId="a5">
    <w:name w:val="Table Grid"/>
    <w:basedOn w:val="a1"/>
    <w:uiPriority w:val="99"/>
    <w:rsid w:val="00362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A51C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97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3</Pages>
  <Words>321</Words>
  <Characters>1833</Characters>
  <Application>Microsoft Office Word</Application>
  <DocSecurity>0</DocSecurity>
  <Lines>15</Lines>
  <Paragraphs>4</Paragraphs>
  <ScaleCrop>false</ScaleCrop>
  <Company>微软中国</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ght</cp:lastModifiedBy>
  <cp:revision>31</cp:revision>
  <dcterms:created xsi:type="dcterms:W3CDTF">2015-12-25T00:06:00Z</dcterms:created>
  <dcterms:modified xsi:type="dcterms:W3CDTF">2016-04-26T02:25:00Z</dcterms:modified>
</cp:coreProperties>
</file>